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EE87B" w14:textId="77777777" w:rsidR="002562CC" w:rsidRDefault="00D31C2C">
      <w:pPr>
        <w:spacing w:after="81"/>
        <w:ind w:left="69"/>
      </w:pPr>
      <w:bookmarkStart w:id="0" w:name="_GoBack"/>
      <w:bookmarkEnd w:id="0"/>
      <w:r>
        <w:rPr>
          <w:noProof/>
        </w:rPr>
        <w:drawing>
          <wp:inline distT="0" distB="0" distL="0" distR="0" wp14:anchorId="6CF64661" wp14:editId="3EF6F69E">
            <wp:extent cx="1794510" cy="716280"/>
            <wp:effectExtent l="0" t="0" r="0" b="0"/>
            <wp:docPr id="698" name="Picture 698"/>
            <wp:cNvGraphicFramePr/>
            <a:graphic xmlns:a="http://schemas.openxmlformats.org/drawingml/2006/main">
              <a:graphicData uri="http://schemas.openxmlformats.org/drawingml/2006/picture">
                <pic:pic xmlns:pic="http://schemas.openxmlformats.org/drawingml/2006/picture">
                  <pic:nvPicPr>
                    <pic:cNvPr id="698" name="Picture 698"/>
                    <pic:cNvPicPr/>
                  </pic:nvPicPr>
                  <pic:blipFill>
                    <a:blip r:embed="rId11"/>
                    <a:stretch>
                      <a:fillRect/>
                    </a:stretch>
                  </pic:blipFill>
                  <pic:spPr>
                    <a:xfrm>
                      <a:off x="0" y="0"/>
                      <a:ext cx="1794510" cy="716280"/>
                    </a:xfrm>
                    <a:prstGeom prst="rect">
                      <a:avLst/>
                    </a:prstGeom>
                  </pic:spPr>
                </pic:pic>
              </a:graphicData>
            </a:graphic>
          </wp:inline>
        </w:drawing>
      </w:r>
    </w:p>
    <w:p w14:paraId="2879AC06" w14:textId="77777777" w:rsidR="002562CC" w:rsidRDefault="00D31C2C">
      <w:pPr>
        <w:spacing w:after="0"/>
      </w:pPr>
      <w:r>
        <w:t xml:space="preserve"> </w:t>
      </w:r>
    </w:p>
    <w:p w14:paraId="5EC9270A" w14:textId="77777777" w:rsidR="002562CC" w:rsidRDefault="00D31C2C">
      <w:pPr>
        <w:spacing w:after="107"/>
      </w:pPr>
      <w:r>
        <w:t xml:space="preserve"> </w:t>
      </w:r>
    </w:p>
    <w:p w14:paraId="65EB81B3" w14:textId="77777777" w:rsidR="002562CC" w:rsidRDefault="00D31C2C">
      <w:pPr>
        <w:spacing w:after="0"/>
        <w:ind w:left="137" w:hanging="10"/>
      </w:pPr>
      <w:bookmarkStart w:id="1" w:name="_Hlk97118496"/>
      <w:r>
        <w:rPr>
          <w:rFonts w:ascii="Arial" w:eastAsia="Arial" w:hAnsi="Arial" w:cs="Arial"/>
          <w:color w:val="FF9900"/>
          <w:sz w:val="36"/>
        </w:rPr>
        <w:t xml:space="preserve">Proposal Form –  </w:t>
      </w:r>
    </w:p>
    <w:p w14:paraId="16DB8C6B" w14:textId="77777777" w:rsidR="002562CC" w:rsidRDefault="00D31C2C">
      <w:pPr>
        <w:spacing w:after="0"/>
        <w:ind w:left="137" w:hanging="10"/>
      </w:pPr>
      <w:r>
        <w:rPr>
          <w:rFonts w:ascii="Arial" w:eastAsia="Arial" w:hAnsi="Arial" w:cs="Arial"/>
          <w:color w:val="FF9900"/>
          <w:sz w:val="36"/>
        </w:rPr>
        <w:t xml:space="preserve">Standards Development Projects </w:t>
      </w:r>
    </w:p>
    <w:p w14:paraId="7FA696EB" w14:textId="77777777" w:rsidR="002562CC" w:rsidRDefault="00D31C2C">
      <w:pPr>
        <w:spacing w:after="0"/>
        <w:ind w:left="142"/>
      </w:pPr>
      <w:r>
        <w:rPr>
          <w:rFonts w:ascii="Arial" w:eastAsia="Arial" w:hAnsi="Arial" w:cs="Arial"/>
          <w:color w:val="FF0000"/>
          <w:sz w:val="20"/>
        </w:rPr>
        <w:t xml:space="preserve"> </w:t>
      </w:r>
    </w:p>
    <w:p w14:paraId="34F8C276" w14:textId="77777777" w:rsidR="002562CC" w:rsidRDefault="00D31C2C">
      <w:pPr>
        <w:spacing w:after="0"/>
        <w:ind w:left="142"/>
      </w:pPr>
      <w:r>
        <w:rPr>
          <w:rFonts w:ascii="Arial" w:eastAsia="Arial" w:hAnsi="Arial" w:cs="Arial"/>
          <w:color w:val="FF0000"/>
          <w:sz w:val="20"/>
        </w:rPr>
        <w:t xml:space="preserve"> </w:t>
      </w:r>
    </w:p>
    <w:p w14:paraId="464903E8" w14:textId="77777777" w:rsidR="002562CC" w:rsidRDefault="00D31C2C">
      <w:pPr>
        <w:tabs>
          <w:tab w:val="center" w:pos="1578"/>
        </w:tabs>
        <w:spacing w:after="0"/>
      </w:pPr>
      <w:r>
        <w:rPr>
          <w:rFonts w:ascii="Arial" w:eastAsia="Arial" w:hAnsi="Arial" w:cs="Arial"/>
          <w:sz w:val="20"/>
        </w:rPr>
        <w:t xml:space="preserve">Version:  </w:t>
      </w:r>
      <w:r>
        <w:rPr>
          <w:rFonts w:ascii="Arial" w:eastAsia="Arial" w:hAnsi="Arial" w:cs="Arial"/>
          <w:sz w:val="20"/>
        </w:rPr>
        <w:tab/>
      </w:r>
    </w:p>
    <w:p w14:paraId="7A27A95A" w14:textId="77777777" w:rsidR="002562CC" w:rsidRDefault="00D31C2C">
      <w:pPr>
        <w:tabs>
          <w:tab w:val="center" w:pos="2006"/>
        </w:tabs>
        <w:spacing w:after="0"/>
      </w:pPr>
      <w:r>
        <w:rPr>
          <w:rFonts w:ascii="Arial" w:eastAsia="Arial" w:hAnsi="Arial" w:cs="Arial"/>
          <w:sz w:val="20"/>
        </w:rPr>
        <w:t xml:space="preserve">Issued:  </w:t>
      </w:r>
      <w:r>
        <w:rPr>
          <w:rFonts w:ascii="Arial" w:eastAsia="Arial" w:hAnsi="Arial" w:cs="Arial"/>
          <w:sz w:val="20"/>
        </w:rPr>
        <w:tab/>
        <w:t xml:space="preserve">3 March 2022 </w:t>
      </w:r>
    </w:p>
    <w:p w14:paraId="5E98EC3C" w14:textId="77777777" w:rsidR="002562CC" w:rsidRDefault="00D31C2C">
      <w:pPr>
        <w:spacing w:after="0"/>
      </w:pPr>
      <w:r>
        <w:rPr>
          <w:rFonts w:ascii="Arial" w:eastAsia="Arial" w:hAnsi="Arial" w:cs="Arial"/>
          <w:sz w:val="20"/>
        </w:rPr>
        <w:t xml:space="preserve"> </w:t>
      </w:r>
    </w:p>
    <w:p w14:paraId="2BABB475" w14:textId="77777777" w:rsidR="002562CC" w:rsidRDefault="00D31C2C">
      <w:pPr>
        <w:spacing w:after="0"/>
        <w:ind w:left="137" w:hanging="10"/>
      </w:pPr>
      <w:r>
        <w:rPr>
          <w:rFonts w:ascii="Arial" w:eastAsia="Arial" w:hAnsi="Arial" w:cs="Arial"/>
          <w:sz w:val="20"/>
        </w:rPr>
        <w:t xml:space="preserve">Please click </w:t>
      </w:r>
      <w:r>
        <w:rPr>
          <w:rFonts w:ascii="Arial" w:eastAsia="Arial" w:hAnsi="Arial" w:cs="Arial"/>
          <w:color w:val="0000FF"/>
          <w:sz w:val="20"/>
          <w:u w:val="single" w:color="0000FF"/>
        </w:rPr>
        <w:t>here</w:t>
      </w:r>
      <w:r>
        <w:rPr>
          <w:rFonts w:ascii="Arial" w:eastAsia="Arial" w:hAnsi="Arial" w:cs="Arial"/>
          <w:sz w:val="20"/>
        </w:rPr>
        <w:t xml:space="preserve"> for guidance on the proposal submission process. </w:t>
      </w:r>
    </w:p>
    <w:p w14:paraId="7536AD3D" w14:textId="77777777" w:rsidR="002562CC" w:rsidRDefault="00D31C2C">
      <w:pPr>
        <w:spacing w:after="0"/>
      </w:pPr>
      <w:r>
        <w:rPr>
          <w:noProof/>
        </w:rPr>
        <w:drawing>
          <wp:anchor distT="0" distB="0" distL="114300" distR="114300" simplePos="0" relativeHeight="251659264" behindDoc="0" locked="0" layoutInCell="1" allowOverlap="0" wp14:anchorId="235FDD26" wp14:editId="2FB3B4CD">
            <wp:simplePos x="0" y="0"/>
            <wp:positionH relativeFrom="page">
              <wp:posOffset>3942080</wp:posOffset>
            </wp:positionH>
            <wp:positionV relativeFrom="page">
              <wp:posOffset>1059814</wp:posOffset>
            </wp:positionV>
            <wp:extent cx="3602736" cy="2987040"/>
            <wp:effectExtent l="0" t="0" r="0" b="0"/>
            <wp:wrapSquare wrapText="bothSides"/>
            <wp:docPr id="19630" name="Picture 19630"/>
            <wp:cNvGraphicFramePr/>
            <a:graphic xmlns:a="http://schemas.openxmlformats.org/drawingml/2006/main">
              <a:graphicData uri="http://schemas.openxmlformats.org/drawingml/2006/picture">
                <pic:pic xmlns:pic="http://schemas.openxmlformats.org/drawingml/2006/picture">
                  <pic:nvPicPr>
                    <pic:cNvPr id="19630" name="Picture 19630"/>
                    <pic:cNvPicPr/>
                  </pic:nvPicPr>
                  <pic:blipFill>
                    <a:blip r:embed="rId12"/>
                    <a:stretch>
                      <a:fillRect/>
                    </a:stretch>
                  </pic:blipFill>
                  <pic:spPr>
                    <a:xfrm>
                      <a:off x="0" y="0"/>
                      <a:ext cx="3602736" cy="2987040"/>
                    </a:xfrm>
                    <a:prstGeom prst="rect">
                      <a:avLst/>
                    </a:prstGeom>
                  </pic:spPr>
                </pic:pic>
              </a:graphicData>
            </a:graphic>
          </wp:anchor>
        </w:drawing>
      </w:r>
      <w:r>
        <w:rPr>
          <w:rFonts w:ascii="Arial" w:eastAsia="Arial" w:hAnsi="Arial" w:cs="Arial"/>
          <w:sz w:val="20"/>
        </w:rPr>
        <w:t xml:space="preserve"> </w:t>
      </w:r>
    </w:p>
    <w:tbl>
      <w:tblPr>
        <w:tblStyle w:val="TableGrid"/>
        <w:tblW w:w="8904" w:type="dxa"/>
        <w:tblInd w:w="117" w:type="dxa"/>
        <w:tblCellMar>
          <w:top w:w="48" w:type="dxa"/>
          <w:left w:w="106" w:type="dxa"/>
          <w:right w:w="115" w:type="dxa"/>
        </w:tblCellMar>
        <w:tblLook w:val="04A0" w:firstRow="1" w:lastRow="0" w:firstColumn="1" w:lastColumn="0" w:noHBand="0" w:noVBand="1"/>
      </w:tblPr>
      <w:tblGrid>
        <w:gridCol w:w="2390"/>
        <w:gridCol w:w="6514"/>
      </w:tblGrid>
      <w:tr w:rsidR="002562CC" w14:paraId="34E1C744" w14:textId="77777777">
        <w:trPr>
          <w:trHeight w:val="347"/>
        </w:trPr>
        <w:tc>
          <w:tcPr>
            <w:tcW w:w="2390" w:type="dxa"/>
            <w:tcBorders>
              <w:top w:val="single" w:sz="6" w:space="0" w:color="EEECE1"/>
              <w:left w:val="single" w:sz="6" w:space="0" w:color="EEECE1"/>
              <w:bottom w:val="single" w:sz="6" w:space="0" w:color="EEECE1"/>
              <w:right w:val="single" w:sz="6" w:space="0" w:color="EEECE1"/>
            </w:tcBorders>
            <w:shd w:val="clear" w:color="auto" w:fill="CCCCCC"/>
          </w:tcPr>
          <w:p w14:paraId="4DA0FAF7" w14:textId="77777777" w:rsidR="002562CC" w:rsidRDefault="00D31C2C">
            <w:r>
              <w:rPr>
                <w:rFonts w:ascii="Arial" w:eastAsia="Arial" w:hAnsi="Arial" w:cs="Arial"/>
                <w:b/>
                <w:sz w:val="20"/>
              </w:rPr>
              <w:t xml:space="preserve">Proposal title </w:t>
            </w:r>
          </w:p>
        </w:tc>
        <w:tc>
          <w:tcPr>
            <w:tcW w:w="6514" w:type="dxa"/>
            <w:tcBorders>
              <w:top w:val="single" w:sz="6" w:space="0" w:color="EEECE1"/>
              <w:left w:val="single" w:sz="6" w:space="0" w:color="EEECE1"/>
              <w:bottom w:val="single" w:sz="6" w:space="0" w:color="EEECE1"/>
              <w:right w:val="single" w:sz="6" w:space="0" w:color="EEECE1"/>
            </w:tcBorders>
          </w:tcPr>
          <w:p w14:paraId="33C8AEAC" w14:textId="77777777" w:rsidR="002562CC" w:rsidRDefault="002C3722">
            <w:pPr>
              <w:ind w:left="4"/>
            </w:pPr>
            <w:r>
              <w:t>Multi-building developments</w:t>
            </w:r>
          </w:p>
        </w:tc>
      </w:tr>
      <w:tr w:rsidR="002562CC" w14:paraId="41854A77" w14:textId="77777777">
        <w:trPr>
          <w:trHeight w:val="349"/>
        </w:trPr>
        <w:tc>
          <w:tcPr>
            <w:tcW w:w="2390" w:type="dxa"/>
            <w:tcBorders>
              <w:top w:val="single" w:sz="6" w:space="0" w:color="EEECE1"/>
              <w:left w:val="single" w:sz="6" w:space="0" w:color="EEECE1"/>
              <w:bottom w:val="single" w:sz="6" w:space="0" w:color="EEECE1"/>
              <w:right w:val="single" w:sz="6" w:space="0" w:color="EEECE1"/>
            </w:tcBorders>
            <w:shd w:val="clear" w:color="auto" w:fill="CCCCCC"/>
          </w:tcPr>
          <w:p w14:paraId="54A639D1" w14:textId="77777777" w:rsidR="002562CC" w:rsidRDefault="00D31C2C">
            <w:r>
              <w:rPr>
                <w:rFonts w:ascii="Arial" w:eastAsia="Arial" w:hAnsi="Arial" w:cs="Arial"/>
                <w:b/>
                <w:sz w:val="20"/>
              </w:rPr>
              <w:t xml:space="preserve">Your name </w:t>
            </w:r>
          </w:p>
        </w:tc>
        <w:tc>
          <w:tcPr>
            <w:tcW w:w="6514" w:type="dxa"/>
            <w:tcBorders>
              <w:top w:val="single" w:sz="6" w:space="0" w:color="EEECE1"/>
              <w:left w:val="single" w:sz="6" w:space="0" w:color="EEECE1"/>
              <w:bottom w:val="single" w:sz="6" w:space="0" w:color="EEECE1"/>
              <w:right w:val="single" w:sz="6" w:space="0" w:color="EEECE1"/>
            </w:tcBorders>
          </w:tcPr>
          <w:p w14:paraId="0804F706" w14:textId="77777777" w:rsidR="002562CC" w:rsidRDefault="00D31C2C">
            <w:pPr>
              <w:ind w:left="4"/>
            </w:pPr>
            <w:r>
              <w:t xml:space="preserve">Stephen Jennison </w:t>
            </w:r>
          </w:p>
        </w:tc>
      </w:tr>
      <w:tr w:rsidR="002562CC" w14:paraId="2DD8874E" w14:textId="77777777">
        <w:trPr>
          <w:trHeight w:val="576"/>
        </w:trPr>
        <w:tc>
          <w:tcPr>
            <w:tcW w:w="2390" w:type="dxa"/>
            <w:tcBorders>
              <w:top w:val="single" w:sz="6" w:space="0" w:color="EEECE1"/>
              <w:left w:val="single" w:sz="6" w:space="0" w:color="EEECE1"/>
              <w:bottom w:val="single" w:sz="6" w:space="0" w:color="EEECE1"/>
              <w:right w:val="single" w:sz="6" w:space="0" w:color="EEECE1"/>
            </w:tcBorders>
            <w:shd w:val="clear" w:color="auto" w:fill="CCCCCC"/>
          </w:tcPr>
          <w:p w14:paraId="3186944B" w14:textId="77777777" w:rsidR="002562CC" w:rsidRDefault="00D31C2C">
            <w:r>
              <w:rPr>
                <w:rFonts w:ascii="Arial" w:eastAsia="Arial" w:hAnsi="Arial" w:cs="Arial"/>
                <w:b/>
                <w:sz w:val="20"/>
              </w:rPr>
              <w:t xml:space="preserve">Preferred contact number  </w:t>
            </w:r>
          </w:p>
        </w:tc>
        <w:tc>
          <w:tcPr>
            <w:tcW w:w="6514" w:type="dxa"/>
            <w:tcBorders>
              <w:top w:val="single" w:sz="6" w:space="0" w:color="EEECE1"/>
              <w:left w:val="single" w:sz="6" w:space="0" w:color="EEECE1"/>
              <w:bottom w:val="single" w:sz="6" w:space="0" w:color="EEECE1"/>
              <w:right w:val="single" w:sz="6" w:space="0" w:color="EEECE1"/>
            </w:tcBorders>
          </w:tcPr>
          <w:p w14:paraId="12F3CBA7" w14:textId="77777777" w:rsidR="002562CC" w:rsidRDefault="00D31C2C">
            <w:pPr>
              <w:ind w:left="4"/>
            </w:pPr>
            <w:r>
              <w:t xml:space="preserve">07 5433 2368 </w:t>
            </w:r>
          </w:p>
        </w:tc>
      </w:tr>
      <w:tr w:rsidR="002562CC" w14:paraId="5EE2B7A5" w14:textId="77777777">
        <w:trPr>
          <w:trHeight w:val="350"/>
        </w:trPr>
        <w:tc>
          <w:tcPr>
            <w:tcW w:w="2390" w:type="dxa"/>
            <w:tcBorders>
              <w:top w:val="single" w:sz="6" w:space="0" w:color="EEECE1"/>
              <w:left w:val="single" w:sz="6" w:space="0" w:color="EEECE1"/>
              <w:bottom w:val="single" w:sz="6" w:space="0" w:color="EEECE1"/>
              <w:right w:val="single" w:sz="6" w:space="0" w:color="EEECE1"/>
            </w:tcBorders>
            <w:shd w:val="clear" w:color="auto" w:fill="CCCCCC"/>
          </w:tcPr>
          <w:p w14:paraId="66CB99AB" w14:textId="77777777" w:rsidR="002562CC" w:rsidRDefault="00D31C2C">
            <w:r>
              <w:rPr>
                <w:rFonts w:ascii="Arial" w:eastAsia="Arial" w:hAnsi="Arial" w:cs="Arial"/>
                <w:b/>
                <w:sz w:val="20"/>
              </w:rPr>
              <w:t xml:space="preserve">Email address </w:t>
            </w:r>
          </w:p>
        </w:tc>
        <w:tc>
          <w:tcPr>
            <w:tcW w:w="6514" w:type="dxa"/>
            <w:tcBorders>
              <w:top w:val="single" w:sz="6" w:space="0" w:color="EEECE1"/>
              <w:left w:val="single" w:sz="6" w:space="0" w:color="EEECE1"/>
              <w:bottom w:val="single" w:sz="6" w:space="0" w:color="EEECE1"/>
              <w:right w:val="single" w:sz="6" w:space="0" w:color="EEECE1"/>
            </w:tcBorders>
          </w:tcPr>
          <w:p w14:paraId="2BD32943" w14:textId="77777777" w:rsidR="002562CC" w:rsidRDefault="00D31C2C">
            <w:pPr>
              <w:ind w:left="4"/>
            </w:pPr>
            <w:r>
              <w:t xml:space="preserve">Stephen.jennison@moretonbay.qld.gov.au </w:t>
            </w:r>
          </w:p>
        </w:tc>
      </w:tr>
      <w:tr w:rsidR="002562CC" w14:paraId="52EFCA0D" w14:textId="77777777">
        <w:trPr>
          <w:trHeight w:val="350"/>
        </w:trPr>
        <w:tc>
          <w:tcPr>
            <w:tcW w:w="2390" w:type="dxa"/>
            <w:tcBorders>
              <w:top w:val="single" w:sz="6" w:space="0" w:color="EEECE1"/>
              <w:left w:val="single" w:sz="6" w:space="0" w:color="EEECE1"/>
              <w:bottom w:val="single" w:sz="6" w:space="0" w:color="EEECE1"/>
              <w:right w:val="single" w:sz="6" w:space="0" w:color="EEECE1"/>
            </w:tcBorders>
            <w:shd w:val="clear" w:color="auto" w:fill="CCCCCC"/>
          </w:tcPr>
          <w:p w14:paraId="3AAC19A5" w14:textId="77777777" w:rsidR="002562CC" w:rsidRDefault="00D31C2C">
            <w:r>
              <w:rPr>
                <w:rFonts w:ascii="Arial" w:eastAsia="Arial" w:hAnsi="Arial" w:cs="Arial"/>
                <w:b/>
                <w:sz w:val="20"/>
              </w:rPr>
              <w:t xml:space="preserve">Name of employer </w:t>
            </w:r>
          </w:p>
        </w:tc>
        <w:tc>
          <w:tcPr>
            <w:tcW w:w="6514" w:type="dxa"/>
            <w:tcBorders>
              <w:top w:val="single" w:sz="6" w:space="0" w:color="EEECE1"/>
              <w:left w:val="single" w:sz="6" w:space="0" w:color="EEECE1"/>
              <w:bottom w:val="single" w:sz="6" w:space="0" w:color="EEECE1"/>
              <w:right w:val="single" w:sz="6" w:space="0" w:color="EEECE1"/>
            </w:tcBorders>
          </w:tcPr>
          <w:p w14:paraId="7760AD93" w14:textId="77777777" w:rsidR="002562CC" w:rsidRDefault="00D31C2C">
            <w:pPr>
              <w:ind w:left="4"/>
            </w:pPr>
            <w:r>
              <w:t xml:space="preserve">Moreton Bay Regional Council </w:t>
            </w:r>
          </w:p>
        </w:tc>
      </w:tr>
      <w:tr w:rsidR="002562CC" w14:paraId="3BE93D60" w14:textId="77777777">
        <w:trPr>
          <w:trHeight w:val="350"/>
        </w:trPr>
        <w:tc>
          <w:tcPr>
            <w:tcW w:w="2390" w:type="dxa"/>
            <w:tcBorders>
              <w:top w:val="single" w:sz="6" w:space="0" w:color="EEECE1"/>
              <w:left w:val="single" w:sz="6" w:space="0" w:color="EEECE1"/>
              <w:bottom w:val="single" w:sz="6" w:space="0" w:color="EEECE1"/>
              <w:right w:val="single" w:sz="6" w:space="0" w:color="EEECE1"/>
            </w:tcBorders>
            <w:shd w:val="clear" w:color="auto" w:fill="CCCCCC"/>
          </w:tcPr>
          <w:p w14:paraId="5427330E" w14:textId="77777777" w:rsidR="002562CC" w:rsidRDefault="00D31C2C">
            <w:r>
              <w:rPr>
                <w:rFonts w:ascii="Arial" w:eastAsia="Arial" w:hAnsi="Arial" w:cs="Arial"/>
                <w:b/>
                <w:sz w:val="20"/>
              </w:rPr>
              <w:t xml:space="preserve">Job title or position </w:t>
            </w:r>
          </w:p>
        </w:tc>
        <w:tc>
          <w:tcPr>
            <w:tcW w:w="6514" w:type="dxa"/>
            <w:tcBorders>
              <w:top w:val="single" w:sz="6" w:space="0" w:color="EEECE1"/>
              <w:left w:val="single" w:sz="6" w:space="0" w:color="EEECE1"/>
              <w:bottom w:val="single" w:sz="6" w:space="0" w:color="EEECE1"/>
              <w:right w:val="single" w:sz="6" w:space="0" w:color="EEECE1"/>
            </w:tcBorders>
          </w:tcPr>
          <w:p w14:paraId="7EDE9439" w14:textId="77777777" w:rsidR="002562CC" w:rsidRDefault="00D31C2C">
            <w:pPr>
              <w:ind w:left="4"/>
            </w:pPr>
            <w:r>
              <w:t xml:space="preserve">Team Leader Plumbing Services </w:t>
            </w:r>
          </w:p>
        </w:tc>
      </w:tr>
      <w:tr w:rsidR="002562CC" w14:paraId="27F1E899" w14:textId="77777777">
        <w:trPr>
          <w:trHeight w:val="316"/>
        </w:trPr>
        <w:tc>
          <w:tcPr>
            <w:tcW w:w="2390" w:type="dxa"/>
            <w:tcBorders>
              <w:top w:val="single" w:sz="6" w:space="0" w:color="EEECE1"/>
              <w:left w:val="single" w:sz="6" w:space="0" w:color="EEECE1"/>
              <w:bottom w:val="single" w:sz="6" w:space="0" w:color="EEECE1"/>
              <w:right w:val="single" w:sz="6" w:space="0" w:color="EEECE1"/>
            </w:tcBorders>
            <w:shd w:val="clear" w:color="auto" w:fill="CCCCCC"/>
          </w:tcPr>
          <w:p w14:paraId="7DE470A6" w14:textId="77777777" w:rsidR="002562CC" w:rsidRDefault="00D31C2C">
            <w:r>
              <w:rPr>
                <w:rFonts w:ascii="Arial" w:eastAsia="Arial" w:hAnsi="Arial" w:cs="Arial"/>
                <w:b/>
                <w:sz w:val="20"/>
              </w:rPr>
              <w:t xml:space="preserve">Postal address  </w:t>
            </w:r>
          </w:p>
        </w:tc>
        <w:tc>
          <w:tcPr>
            <w:tcW w:w="6514" w:type="dxa"/>
            <w:tcBorders>
              <w:top w:val="single" w:sz="6" w:space="0" w:color="EEECE1"/>
              <w:left w:val="single" w:sz="6" w:space="0" w:color="EEECE1"/>
              <w:bottom w:val="single" w:sz="6" w:space="0" w:color="EEECE1"/>
              <w:right w:val="single" w:sz="6" w:space="0" w:color="EEECE1"/>
            </w:tcBorders>
          </w:tcPr>
          <w:p w14:paraId="3FC29C45" w14:textId="77777777" w:rsidR="002562CC" w:rsidRDefault="00D31C2C">
            <w:pPr>
              <w:ind w:left="4"/>
            </w:pPr>
            <w:r>
              <w:t>P.O Box 159</w:t>
            </w:r>
          </w:p>
        </w:tc>
      </w:tr>
      <w:tr w:rsidR="002562CC" w14:paraId="0834ABC4" w14:textId="77777777">
        <w:trPr>
          <w:trHeight w:val="317"/>
        </w:trPr>
        <w:tc>
          <w:tcPr>
            <w:tcW w:w="2390" w:type="dxa"/>
            <w:tcBorders>
              <w:top w:val="single" w:sz="6" w:space="0" w:color="EEECE1"/>
              <w:left w:val="single" w:sz="6" w:space="0" w:color="EEECE1"/>
              <w:bottom w:val="single" w:sz="6" w:space="0" w:color="EEECE1"/>
              <w:right w:val="single" w:sz="6" w:space="0" w:color="EEECE1"/>
            </w:tcBorders>
            <w:shd w:val="clear" w:color="auto" w:fill="CCCCCC"/>
          </w:tcPr>
          <w:p w14:paraId="0674EDC8" w14:textId="77777777" w:rsidR="002562CC" w:rsidRDefault="00D31C2C">
            <w:r>
              <w:rPr>
                <w:rFonts w:ascii="Arial" w:eastAsia="Arial" w:hAnsi="Arial" w:cs="Arial"/>
                <w:b/>
                <w:sz w:val="20"/>
              </w:rPr>
              <w:t xml:space="preserve">Suburb </w:t>
            </w:r>
          </w:p>
        </w:tc>
        <w:tc>
          <w:tcPr>
            <w:tcW w:w="6514" w:type="dxa"/>
            <w:tcBorders>
              <w:top w:val="single" w:sz="6" w:space="0" w:color="EEECE1"/>
              <w:left w:val="single" w:sz="6" w:space="0" w:color="EEECE1"/>
              <w:bottom w:val="single" w:sz="6" w:space="0" w:color="EEECE1"/>
              <w:right w:val="single" w:sz="6" w:space="0" w:color="EEECE1"/>
            </w:tcBorders>
          </w:tcPr>
          <w:p w14:paraId="4ED2CDF9" w14:textId="77777777" w:rsidR="002562CC" w:rsidRDefault="00D31C2C">
            <w:pPr>
              <w:ind w:left="4"/>
            </w:pPr>
            <w:r>
              <w:t>Caboolture</w:t>
            </w:r>
          </w:p>
        </w:tc>
      </w:tr>
      <w:tr w:rsidR="002562CC" w14:paraId="3B1B32FF" w14:textId="77777777">
        <w:trPr>
          <w:trHeight w:val="317"/>
        </w:trPr>
        <w:tc>
          <w:tcPr>
            <w:tcW w:w="2390" w:type="dxa"/>
            <w:tcBorders>
              <w:top w:val="single" w:sz="6" w:space="0" w:color="EEECE1"/>
              <w:left w:val="single" w:sz="6" w:space="0" w:color="EEECE1"/>
              <w:bottom w:val="single" w:sz="6" w:space="0" w:color="EEECE1"/>
              <w:right w:val="single" w:sz="6" w:space="0" w:color="EEECE1"/>
            </w:tcBorders>
            <w:shd w:val="clear" w:color="auto" w:fill="CCCCCC"/>
          </w:tcPr>
          <w:p w14:paraId="67AE3DAA" w14:textId="77777777" w:rsidR="002562CC" w:rsidRDefault="00D31C2C">
            <w:r>
              <w:rPr>
                <w:rFonts w:ascii="Arial" w:eastAsia="Arial" w:hAnsi="Arial" w:cs="Arial"/>
                <w:b/>
                <w:sz w:val="20"/>
              </w:rPr>
              <w:t xml:space="preserve">State </w:t>
            </w:r>
          </w:p>
        </w:tc>
        <w:tc>
          <w:tcPr>
            <w:tcW w:w="6514" w:type="dxa"/>
            <w:tcBorders>
              <w:top w:val="single" w:sz="6" w:space="0" w:color="EEECE1"/>
              <w:left w:val="single" w:sz="6" w:space="0" w:color="EEECE1"/>
              <w:bottom w:val="single" w:sz="6" w:space="0" w:color="EEECE1"/>
              <w:right w:val="single" w:sz="6" w:space="0" w:color="EEECE1"/>
            </w:tcBorders>
          </w:tcPr>
          <w:p w14:paraId="22809D31" w14:textId="77777777" w:rsidR="002562CC" w:rsidRDefault="00D31C2C">
            <w:pPr>
              <w:ind w:left="4"/>
            </w:pPr>
            <w:r>
              <w:t>QLD</w:t>
            </w:r>
          </w:p>
        </w:tc>
      </w:tr>
      <w:tr w:rsidR="002562CC" w14:paraId="78498C1E" w14:textId="77777777">
        <w:trPr>
          <w:trHeight w:val="316"/>
        </w:trPr>
        <w:tc>
          <w:tcPr>
            <w:tcW w:w="2390" w:type="dxa"/>
            <w:tcBorders>
              <w:top w:val="single" w:sz="6" w:space="0" w:color="EEECE1"/>
              <w:left w:val="single" w:sz="6" w:space="0" w:color="EEECE1"/>
              <w:bottom w:val="single" w:sz="6" w:space="0" w:color="EEECE1"/>
              <w:right w:val="single" w:sz="6" w:space="0" w:color="EEECE1"/>
            </w:tcBorders>
            <w:shd w:val="clear" w:color="auto" w:fill="CCCCCC"/>
          </w:tcPr>
          <w:p w14:paraId="1D804472" w14:textId="77777777" w:rsidR="002562CC" w:rsidRDefault="00D31C2C">
            <w:r>
              <w:rPr>
                <w:rFonts w:ascii="Arial" w:eastAsia="Arial" w:hAnsi="Arial" w:cs="Arial"/>
                <w:b/>
                <w:sz w:val="20"/>
              </w:rPr>
              <w:t xml:space="preserve">Postal code </w:t>
            </w:r>
          </w:p>
        </w:tc>
        <w:tc>
          <w:tcPr>
            <w:tcW w:w="6514" w:type="dxa"/>
            <w:tcBorders>
              <w:top w:val="single" w:sz="6" w:space="0" w:color="EEECE1"/>
              <w:left w:val="single" w:sz="6" w:space="0" w:color="EEECE1"/>
              <w:bottom w:val="single" w:sz="6" w:space="0" w:color="EEECE1"/>
              <w:right w:val="single" w:sz="6" w:space="0" w:color="EEECE1"/>
            </w:tcBorders>
          </w:tcPr>
          <w:p w14:paraId="5CCE7ACA" w14:textId="77777777" w:rsidR="002562CC" w:rsidRDefault="00D31C2C">
            <w:pPr>
              <w:ind w:left="4"/>
            </w:pPr>
            <w:r>
              <w:t>4510</w:t>
            </w:r>
          </w:p>
        </w:tc>
      </w:tr>
      <w:tr w:rsidR="002562CC" w14:paraId="2E135261" w14:textId="77777777">
        <w:trPr>
          <w:trHeight w:val="315"/>
        </w:trPr>
        <w:tc>
          <w:tcPr>
            <w:tcW w:w="2390" w:type="dxa"/>
            <w:tcBorders>
              <w:top w:val="single" w:sz="6" w:space="0" w:color="EEECE1"/>
              <w:left w:val="single" w:sz="6" w:space="0" w:color="EEECE1"/>
              <w:bottom w:val="single" w:sz="6" w:space="0" w:color="EEECE1"/>
              <w:right w:val="single" w:sz="6" w:space="0" w:color="EEECE1"/>
            </w:tcBorders>
            <w:shd w:val="clear" w:color="auto" w:fill="CCCCCC"/>
          </w:tcPr>
          <w:p w14:paraId="38915AF4" w14:textId="77777777" w:rsidR="002562CC" w:rsidRDefault="00D31C2C">
            <w:r>
              <w:rPr>
                <w:rFonts w:ascii="Arial" w:eastAsia="Arial" w:hAnsi="Arial" w:cs="Arial"/>
                <w:b/>
                <w:sz w:val="20"/>
              </w:rPr>
              <w:t xml:space="preserve">Web address </w:t>
            </w:r>
          </w:p>
        </w:tc>
        <w:tc>
          <w:tcPr>
            <w:tcW w:w="6514" w:type="dxa"/>
            <w:tcBorders>
              <w:top w:val="single" w:sz="6" w:space="0" w:color="EEECE1"/>
              <w:left w:val="single" w:sz="6" w:space="0" w:color="EEECE1"/>
              <w:bottom w:val="single" w:sz="6" w:space="0" w:color="EEECE1"/>
              <w:right w:val="single" w:sz="6" w:space="0" w:color="EEECE1"/>
            </w:tcBorders>
          </w:tcPr>
          <w:p w14:paraId="3B5B0674" w14:textId="77777777" w:rsidR="002562CC" w:rsidRDefault="002562CC">
            <w:pPr>
              <w:ind w:left="4"/>
            </w:pPr>
          </w:p>
        </w:tc>
      </w:tr>
    </w:tbl>
    <w:p w14:paraId="364C1C98" w14:textId="77777777" w:rsidR="002562CC" w:rsidRDefault="00D31C2C">
      <w:pPr>
        <w:spacing w:after="0"/>
      </w:pPr>
      <w:r>
        <w:t xml:space="preserve"> </w:t>
      </w:r>
    </w:p>
    <w:tbl>
      <w:tblPr>
        <w:tblStyle w:val="TableGrid"/>
        <w:tblW w:w="8902" w:type="dxa"/>
        <w:tblInd w:w="117" w:type="dxa"/>
        <w:tblCellMar>
          <w:top w:w="10" w:type="dxa"/>
          <w:left w:w="106" w:type="dxa"/>
          <w:right w:w="115" w:type="dxa"/>
        </w:tblCellMar>
        <w:tblLook w:val="04A0" w:firstRow="1" w:lastRow="0" w:firstColumn="1" w:lastColumn="0" w:noHBand="0" w:noVBand="1"/>
      </w:tblPr>
      <w:tblGrid>
        <w:gridCol w:w="2535"/>
        <w:gridCol w:w="6367"/>
      </w:tblGrid>
      <w:tr w:rsidR="002562CC" w14:paraId="7654B5A1" w14:textId="77777777">
        <w:trPr>
          <w:trHeight w:val="472"/>
        </w:trPr>
        <w:tc>
          <w:tcPr>
            <w:tcW w:w="8902" w:type="dxa"/>
            <w:gridSpan w:val="2"/>
            <w:tcBorders>
              <w:top w:val="single" w:sz="6" w:space="0" w:color="EEECE1"/>
              <w:left w:val="single" w:sz="6" w:space="0" w:color="EEECE1"/>
              <w:bottom w:val="single" w:sz="6" w:space="0" w:color="EEECE1"/>
              <w:right w:val="single" w:sz="6" w:space="0" w:color="EEECE1"/>
            </w:tcBorders>
            <w:shd w:val="clear" w:color="auto" w:fill="CCCCCC"/>
          </w:tcPr>
          <w:p w14:paraId="20F1C664" w14:textId="77777777" w:rsidR="002562CC" w:rsidRDefault="00D31C2C">
            <w:r>
              <w:rPr>
                <w:rFonts w:ascii="Arial" w:eastAsia="Arial" w:hAnsi="Arial" w:cs="Arial"/>
                <w:b/>
                <w:sz w:val="20"/>
              </w:rPr>
              <w:t xml:space="preserve">If you are submitting on behalf of an organisation that is different than your current employer, please fill out the information below.  </w:t>
            </w:r>
          </w:p>
        </w:tc>
      </w:tr>
      <w:tr w:rsidR="002562CC" w14:paraId="12B2E11B" w14:textId="77777777">
        <w:trPr>
          <w:trHeight w:val="575"/>
        </w:trPr>
        <w:tc>
          <w:tcPr>
            <w:tcW w:w="2535" w:type="dxa"/>
            <w:tcBorders>
              <w:top w:val="single" w:sz="6" w:space="0" w:color="EEECE1"/>
              <w:left w:val="single" w:sz="6" w:space="0" w:color="EEECE1"/>
              <w:bottom w:val="single" w:sz="6" w:space="0" w:color="EEECE1"/>
              <w:right w:val="single" w:sz="6" w:space="0" w:color="EEECE1"/>
            </w:tcBorders>
            <w:shd w:val="clear" w:color="auto" w:fill="CCCCCC"/>
          </w:tcPr>
          <w:p w14:paraId="2AC8D062" w14:textId="77777777" w:rsidR="002562CC" w:rsidRDefault="00D31C2C">
            <w:r>
              <w:rPr>
                <w:rFonts w:ascii="Arial" w:eastAsia="Arial" w:hAnsi="Arial" w:cs="Arial"/>
                <w:b/>
                <w:sz w:val="20"/>
              </w:rPr>
              <w:t xml:space="preserve">Nominating organisation </w:t>
            </w:r>
          </w:p>
        </w:tc>
        <w:tc>
          <w:tcPr>
            <w:tcW w:w="6367" w:type="dxa"/>
            <w:tcBorders>
              <w:top w:val="single" w:sz="6" w:space="0" w:color="EEECE1"/>
              <w:left w:val="single" w:sz="6" w:space="0" w:color="EEECE1"/>
              <w:bottom w:val="single" w:sz="6" w:space="0" w:color="EEECE1"/>
              <w:right w:val="single" w:sz="6" w:space="0" w:color="EEECE1"/>
            </w:tcBorders>
          </w:tcPr>
          <w:p w14:paraId="74EF12D8" w14:textId="77777777" w:rsidR="002562CC" w:rsidRDefault="00D31C2C">
            <w:pPr>
              <w:ind w:left="2"/>
            </w:pPr>
            <w:r>
              <w:t xml:space="preserve"> </w:t>
            </w:r>
          </w:p>
        </w:tc>
      </w:tr>
      <w:tr w:rsidR="002562CC" w14:paraId="5EA75669" w14:textId="77777777">
        <w:trPr>
          <w:trHeight w:val="350"/>
        </w:trPr>
        <w:tc>
          <w:tcPr>
            <w:tcW w:w="2535" w:type="dxa"/>
            <w:tcBorders>
              <w:top w:val="single" w:sz="6" w:space="0" w:color="EEECE1"/>
              <w:left w:val="single" w:sz="6" w:space="0" w:color="EEECE1"/>
              <w:bottom w:val="single" w:sz="6" w:space="0" w:color="EEECE1"/>
              <w:right w:val="single" w:sz="6" w:space="0" w:color="EEECE1"/>
            </w:tcBorders>
            <w:shd w:val="clear" w:color="auto" w:fill="CCCCCC"/>
          </w:tcPr>
          <w:p w14:paraId="73728D5D" w14:textId="77777777" w:rsidR="002562CC" w:rsidRDefault="00D31C2C">
            <w:r>
              <w:rPr>
                <w:rFonts w:ascii="Arial" w:eastAsia="Arial" w:hAnsi="Arial" w:cs="Arial"/>
                <w:b/>
                <w:sz w:val="20"/>
              </w:rPr>
              <w:t xml:space="preserve">Primary contact name </w:t>
            </w:r>
          </w:p>
        </w:tc>
        <w:tc>
          <w:tcPr>
            <w:tcW w:w="6367" w:type="dxa"/>
            <w:tcBorders>
              <w:top w:val="single" w:sz="6" w:space="0" w:color="EEECE1"/>
              <w:left w:val="single" w:sz="6" w:space="0" w:color="EEECE1"/>
              <w:bottom w:val="single" w:sz="6" w:space="0" w:color="EEECE1"/>
              <w:right w:val="single" w:sz="6" w:space="0" w:color="EEECE1"/>
            </w:tcBorders>
          </w:tcPr>
          <w:p w14:paraId="0CA630B5" w14:textId="77777777" w:rsidR="002562CC" w:rsidRDefault="00D31C2C">
            <w:pPr>
              <w:ind w:left="2"/>
            </w:pPr>
            <w:r>
              <w:t xml:space="preserve"> </w:t>
            </w:r>
          </w:p>
        </w:tc>
      </w:tr>
      <w:tr w:rsidR="002562CC" w14:paraId="55E8D7A9" w14:textId="77777777">
        <w:trPr>
          <w:trHeight w:val="575"/>
        </w:trPr>
        <w:tc>
          <w:tcPr>
            <w:tcW w:w="2535" w:type="dxa"/>
            <w:tcBorders>
              <w:top w:val="single" w:sz="6" w:space="0" w:color="EEECE1"/>
              <w:left w:val="single" w:sz="6" w:space="0" w:color="EEECE1"/>
              <w:bottom w:val="single" w:sz="6" w:space="0" w:color="EEECE1"/>
              <w:right w:val="single" w:sz="6" w:space="0" w:color="EEECE1"/>
            </w:tcBorders>
            <w:shd w:val="clear" w:color="auto" w:fill="CCCCCC"/>
          </w:tcPr>
          <w:p w14:paraId="54AADEFF" w14:textId="77777777" w:rsidR="002562CC" w:rsidRDefault="00D31C2C">
            <w:r>
              <w:rPr>
                <w:rFonts w:ascii="Arial" w:eastAsia="Arial" w:hAnsi="Arial" w:cs="Arial"/>
                <w:b/>
                <w:sz w:val="20"/>
              </w:rPr>
              <w:t xml:space="preserve">Primary contact position </w:t>
            </w:r>
          </w:p>
        </w:tc>
        <w:tc>
          <w:tcPr>
            <w:tcW w:w="6367" w:type="dxa"/>
            <w:tcBorders>
              <w:top w:val="single" w:sz="6" w:space="0" w:color="EEECE1"/>
              <w:left w:val="single" w:sz="6" w:space="0" w:color="EEECE1"/>
              <w:bottom w:val="single" w:sz="6" w:space="0" w:color="EEECE1"/>
              <w:right w:val="single" w:sz="6" w:space="0" w:color="EEECE1"/>
            </w:tcBorders>
          </w:tcPr>
          <w:p w14:paraId="3A39C935" w14:textId="77777777" w:rsidR="002562CC" w:rsidRDefault="00D31C2C">
            <w:pPr>
              <w:ind w:left="2"/>
            </w:pPr>
            <w:r>
              <w:t xml:space="preserve"> </w:t>
            </w:r>
          </w:p>
        </w:tc>
      </w:tr>
      <w:tr w:rsidR="002562CC" w14:paraId="572FB08C" w14:textId="77777777">
        <w:trPr>
          <w:trHeight w:val="350"/>
        </w:trPr>
        <w:tc>
          <w:tcPr>
            <w:tcW w:w="2535" w:type="dxa"/>
            <w:tcBorders>
              <w:top w:val="single" w:sz="6" w:space="0" w:color="EEECE1"/>
              <w:left w:val="single" w:sz="6" w:space="0" w:color="EEECE1"/>
              <w:bottom w:val="single" w:sz="6" w:space="0" w:color="EEECE1"/>
              <w:right w:val="single" w:sz="6" w:space="0" w:color="EEECE1"/>
            </w:tcBorders>
            <w:shd w:val="clear" w:color="auto" w:fill="CCCCCC"/>
          </w:tcPr>
          <w:p w14:paraId="60A64D54" w14:textId="77777777" w:rsidR="002562CC" w:rsidRDefault="00D31C2C">
            <w:r>
              <w:rPr>
                <w:rFonts w:ascii="Arial" w:eastAsia="Arial" w:hAnsi="Arial" w:cs="Arial"/>
                <w:b/>
                <w:sz w:val="20"/>
              </w:rPr>
              <w:t xml:space="preserve">Primary contact email </w:t>
            </w:r>
          </w:p>
        </w:tc>
        <w:tc>
          <w:tcPr>
            <w:tcW w:w="6367" w:type="dxa"/>
            <w:tcBorders>
              <w:top w:val="single" w:sz="6" w:space="0" w:color="EEECE1"/>
              <w:left w:val="single" w:sz="6" w:space="0" w:color="EEECE1"/>
              <w:bottom w:val="single" w:sz="6" w:space="0" w:color="EEECE1"/>
              <w:right w:val="single" w:sz="6" w:space="0" w:color="EEECE1"/>
            </w:tcBorders>
          </w:tcPr>
          <w:p w14:paraId="66F16EAC" w14:textId="77777777" w:rsidR="002562CC" w:rsidRDefault="00D31C2C">
            <w:pPr>
              <w:ind w:left="2"/>
            </w:pPr>
            <w:r>
              <w:t xml:space="preserve"> </w:t>
            </w:r>
          </w:p>
        </w:tc>
      </w:tr>
      <w:tr w:rsidR="002562CC" w14:paraId="044AAA32" w14:textId="77777777">
        <w:trPr>
          <w:trHeight w:val="347"/>
        </w:trPr>
        <w:tc>
          <w:tcPr>
            <w:tcW w:w="2535" w:type="dxa"/>
            <w:tcBorders>
              <w:top w:val="single" w:sz="6" w:space="0" w:color="EEECE1"/>
              <w:left w:val="single" w:sz="6" w:space="0" w:color="EEECE1"/>
              <w:bottom w:val="single" w:sz="6" w:space="0" w:color="EEECE1"/>
              <w:right w:val="single" w:sz="6" w:space="0" w:color="EEECE1"/>
            </w:tcBorders>
            <w:shd w:val="clear" w:color="auto" w:fill="CCCCCC"/>
          </w:tcPr>
          <w:p w14:paraId="5B94D28F" w14:textId="77777777" w:rsidR="002562CC" w:rsidRDefault="00D31C2C">
            <w:r>
              <w:rPr>
                <w:rFonts w:ascii="Arial" w:eastAsia="Arial" w:hAnsi="Arial" w:cs="Arial"/>
                <w:b/>
                <w:sz w:val="20"/>
              </w:rPr>
              <w:t xml:space="preserve">Primary contact phone </w:t>
            </w:r>
          </w:p>
        </w:tc>
        <w:tc>
          <w:tcPr>
            <w:tcW w:w="6367" w:type="dxa"/>
            <w:tcBorders>
              <w:top w:val="single" w:sz="6" w:space="0" w:color="EEECE1"/>
              <w:left w:val="single" w:sz="6" w:space="0" w:color="EEECE1"/>
              <w:bottom w:val="single" w:sz="6" w:space="0" w:color="EEECE1"/>
              <w:right w:val="single" w:sz="6" w:space="0" w:color="EEECE1"/>
            </w:tcBorders>
          </w:tcPr>
          <w:p w14:paraId="775EA0C5" w14:textId="77777777" w:rsidR="002562CC" w:rsidRDefault="00D31C2C">
            <w:pPr>
              <w:ind w:left="2"/>
            </w:pPr>
            <w:r>
              <w:t xml:space="preserve"> </w:t>
            </w:r>
          </w:p>
        </w:tc>
      </w:tr>
    </w:tbl>
    <w:p w14:paraId="3F6FE0C2" w14:textId="77777777" w:rsidR="002562CC" w:rsidRDefault="00D31C2C">
      <w:pPr>
        <w:spacing w:after="42"/>
      </w:pPr>
      <w:r>
        <w:t xml:space="preserve"> </w:t>
      </w:r>
    </w:p>
    <w:p w14:paraId="420E4CD7" w14:textId="77777777" w:rsidR="005E18EE" w:rsidRDefault="00D31C2C">
      <w:pPr>
        <w:spacing w:after="0"/>
      </w:pPr>
      <w:r>
        <w:t xml:space="preserve"> </w:t>
      </w:r>
    </w:p>
    <w:p w14:paraId="39A6B031" w14:textId="77777777" w:rsidR="002562CC" w:rsidRDefault="00D31C2C">
      <w:pPr>
        <w:spacing w:after="0"/>
      </w:pPr>
      <w:r>
        <w:tab/>
      </w:r>
      <w:r>
        <w:rPr>
          <w:rFonts w:ascii="Arial" w:eastAsia="Arial" w:hAnsi="Arial" w:cs="Arial"/>
          <w:color w:val="FF9900"/>
          <w:sz w:val="26"/>
        </w:rPr>
        <w:t xml:space="preserve"> </w:t>
      </w:r>
    </w:p>
    <w:p w14:paraId="4AC22AB5" w14:textId="77777777" w:rsidR="002562CC" w:rsidRDefault="00D31C2C">
      <w:pPr>
        <w:pStyle w:val="Heading2"/>
        <w:ind w:left="-5"/>
      </w:pPr>
      <w:bookmarkStart w:id="2" w:name="_Hlk97118577"/>
      <w:bookmarkStart w:id="3" w:name="_Hlk97118527"/>
      <w:bookmarkEnd w:id="1"/>
      <w:r>
        <w:lastRenderedPageBreak/>
        <w:t xml:space="preserve">Section 1: Scope  </w:t>
      </w:r>
    </w:p>
    <w:p w14:paraId="15ED329B" w14:textId="77777777" w:rsidR="002562CC" w:rsidRDefault="00D31C2C">
      <w:pPr>
        <w:spacing w:after="41"/>
        <w:ind w:left="-29" w:right="-159"/>
      </w:pPr>
      <w:r>
        <w:rPr>
          <w:noProof/>
        </w:rPr>
        <mc:AlternateContent>
          <mc:Choice Requires="wpg">
            <w:drawing>
              <wp:inline distT="0" distB="0" distL="0" distR="0" wp14:anchorId="1C2BE694" wp14:editId="5B3987E4">
                <wp:extent cx="5769229" cy="12192"/>
                <wp:effectExtent l="0" t="0" r="0" b="0"/>
                <wp:docPr id="19566" name="Group 19566"/>
                <wp:cNvGraphicFramePr/>
                <a:graphic xmlns:a="http://schemas.openxmlformats.org/drawingml/2006/main">
                  <a:graphicData uri="http://schemas.microsoft.com/office/word/2010/wordprocessingGroup">
                    <wpg:wgp>
                      <wpg:cNvGrpSpPr/>
                      <wpg:grpSpPr>
                        <a:xfrm>
                          <a:off x="0" y="0"/>
                          <a:ext cx="5769229" cy="12192"/>
                          <a:chOff x="0" y="0"/>
                          <a:chExt cx="5769229" cy="12192"/>
                        </a:xfrm>
                      </wpg:grpSpPr>
                      <wps:wsp>
                        <wps:cNvPr id="20405" name="Shape 20405"/>
                        <wps:cNvSpPr/>
                        <wps:spPr>
                          <a:xfrm>
                            <a:off x="0" y="0"/>
                            <a:ext cx="5769229" cy="12192"/>
                          </a:xfrm>
                          <a:custGeom>
                            <a:avLst/>
                            <a:gdLst/>
                            <a:ahLst/>
                            <a:cxnLst/>
                            <a:rect l="0" t="0" r="0" b="0"/>
                            <a:pathLst>
                              <a:path w="5769229" h="12192">
                                <a:moveTo>
                                  <a:pt x="0" y="0"/>
                                </a:moveTo>
                                <a:lnTo>
                                  <a:pt x="5769229" y="0"/>
                                </a:lnTo>
                                <a:lnTo>
                                  <a:pt x="5769229" y="12192"/>
                                </a:lnTo>
                                <a:lnTo>
                                  <a:pt x="0" y="12192"/>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g:wgp>
                  </a:graphicData>
                </a:graphic>
              </wp:inline>
            </w:drawing>
          </mc:Choice>
          <mc:Fallback>
            <w:pict>
              <v:group w14:anchorId="76566836" id="Group 19566" o:spid="_x0000_s1026" style="width:454.25pt;height:.95pt;mso-position-horizontal-relative:char;mso-position-vertical-relative:line" coordsize="5769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">
                <v:shape id="Shape 20405" o:spid="_x0000_s1027" style="position:absolute;width:57692;height:121;visibility:visible;mso-wrap-style:square;v-text-anchor:top" coordsize="576922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S5scA&#10;AADeAAAADwAAAGRycy9kb3ducmV2LnhtbESP3WrCQBSE7wXfYTlCb0R360+V6CpSKFR6o9YHOGaP&#10;STB7NmS3SdqndwuCl8PMfMOst50tRUO1LxxreB0rEMSpMwVnGs7fH6MlCB+QDZaOScMvedhu+r01&#10;Jsa1fKTmFDIRIewT1JCHUCVS+jQni37sKuLoXV1tMURZZ9LU2Ea4LeVEqTdpseC4kGNF7zmlt9OP&#10;1TA9DJezabtzzfki97y4Xf4cf2n9Muh2KxCBuvAMP9qfRsNEzdQc/u/EKy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qkubHAAAA3gAAAA8AAAAAAAAAAAAAAAAAmAIAAGRy&#10;cy9kb3ducmV2LnhtbFBLBQYAAAAABAAEAPUAAACMAwAAAAA=&#10;" path="m,l5769229,r,12192l,12192,,e" fillcolor="#f79646" stroked="f" strokeweight="0">
                  <v:stroke miterlimit="83231f" joinstyle="miter"/>
                  <v:path arrowok="t" textboxrect="0,0,5769229,12192"/>
                </v:shape>
                <w10:anchorlock/>
              </v:group>
            </w:pict>
          </mc:Fallback>
        </mc:AlternateContent>
      </w:r>
    </w:p>
    <w:p w14:paraId="47BB1769" w14:textId="77777777" w:rsidR="002562CC" w:rsidRDefault="00D31C2C">
      <w:pPr>
        <w:spacing w:after="0"/>
      </w:pPr>
      <w:r>
        <w:rPr>
          <w:b/>
        </w:rPr>
        <w:t xml:space="preserve"> </w:t>
      </w:r>
    </w:p>
    <w:tbl>
      <w:tblPr>
        <w:tblStyle w:val="TableGrid"/>
        <w:tblW w:w="10032" w:type="dxa"/>
        <w:tblInd w:w="6" w:type="dxa"/>
        <w:tblCellMar>
          <w:top w:w="9" w:type="dxa"/>
          <w:left w:w="107" w:type="dxa"/>
          <w:right w:w="75" w:type="dxa"/>
        </w:tblCellMar>
        <w:tblLook w:val="04A0" w:firstRow="1" w:lastRow="0" w:firstColumn="1" w:lastColumn="0" w:noHBand="0" w:noVBand="1"/>
      </w:tblPr>
      <w:tblGrid>
        <w:gridCol w:w="349"/>
        <w:gridCol w:w="2312"/>
        <w:gridCol w:w="2267"/>
        <w:gridCol w:w="2126"/>
        <w:gridCol w:w="2978"/>
      </w:tblGrid>
      <w:tr w:rsidR="002562CC" w14:paraId="0B2063F4" w14:textId="77777777" w:rsidTr="00FC5351">
        <w:trPr>
          <w:trHeight w:val="288"/>
        </w:trPr>
        <w:tc>
          <w:tcPr>
            <w:tcW w:w="4928" w:type="dxa"/>
            <w:gridSpan w:val="3"/>
            <w:tcBorders>
              <w:top w:val="single" w:sz="4" w:space="0" w:color="000000"/>
              <w:left w:val="single" w:sz="4" w:space="0" w:color="000000"/>
              <w:bottom w:val="single" w:sz="4" w:space="0" w:color="000000"/>
              <w:right w:val="nil"/>
            </w:tcBorders>
            <w:shd w:val="clear" w:color="auto" w:fill="D9D9D9"/>
          </w:tcPr>
          <w:p w14:paraId="6F7DEC56" w14:textId="77777777" w:rsidR="002562CC" w:rsidRDefault="00D31C2C">
            <w:r>
              <w:rPr>
                <w:rFonts w:ascii="Arial" w:eastAsia="Arial" w:hAnsi="Arial" w:cs="Arial"/>
                <w:b/>
                <w:sz w:val="20"/>
              </w:rPr>
              <w:t>1A:</w:t>
            </w:r>
            <w:r>
              <w:rPr>
                <w:b/>
                <w:sz w:val="20"/>
              </w:rPr>
              <w:t xml:space="preserve"> </w:t>
            </w:r>
            <w:r>
              <w:rPr>
                <w:rFonts w:ascii="Arial" w:eastAsia="Arial" w:hAnsi="Arial" w:cs="Arial"/>
                <w:b/>
                <w:sz w:val="20"/>
              </w:rPr>
              <w:t>Provide details of the proposed documents</w:t>
            </w:r>
            <w:r>
              <w:rPr>
                <w:rFonts w:ascii="Arial" w:eastAsia="Arial" w:hAnsi="Arial" w:cs="Arial"/>
                <w:sz w:val="18"/>
              </w:rPr>
              <w:t xml:space="preserve"> </w:t>
            </w:r>
          </w:p>
        </w:tc>
        <w:tc>
          <w:tcPr>
            <w:tcW w:w="2126" w:type="dxa"/>
            <w:tcBorders>
              <w:top w:val="single" w:sz="4" w:space="0" w:color="000000"/>
              <w:left w:val="nil"/>
              <w:bottom w:val="single" w:sz="4" w:space="0" w:color="000000"/>
              <w:right w:val="nil"/>
            </w:tcBorders>
            <w:shd w:val="clear" w:color="auto" w:fill="D9D9D9"/>
          </w:tcPr>
          <w:p w14:paraId="4CE08D3D" w14:textId="77777777" w:rsidR="002562CC" w:rsidRDefault="002562CC"/>
        </w:tc>
        <w:tc>
          <w:tcPr>
            <w:tcW w:w="2978" w:type="dxa"/>
            <w:tcBorders>
              <w:top w:val="single" w:sz="4" w:space="0" w:color="000000"/>
              <w:left w:val="nil"/>
              <w:bottom w:val="single" w:sz="4" w:space="0" w:color="000000"/>
              <w:right w:val="single" w:sz="4" w:space="0" w:color="000000"/>
            </w:tcBorders>
            <w:shd w:val="clear" w:color="auto" w:fill="D9D9D9"/>
          </w:tcPr>
          <w:p w14:paraId="5D972983" w14:textId="77777777" w:rsidR="002562CC" w:rsidRDefault="002562CC"/>
        </w:tc>
      </w:tr>
      <w:tr w:rsidR="002562CC" w:rsidRPr="004E3211" w14:paraId="17DFF35B" w14:textId="77777777" w:rsidTr="00FC5351">
        <w:trPr>
          <w:trHeight w:val="992"/>
        </w:trPr>
        <w:tc>
          <w:tcPr>
            <w:tcW w:w="349" w:type="dxa"/>
            <w:tcBorders>
              <w:top w:val="single" w:sz="4" w:space="0" w:color="000000"/>
              <w:left w:val="single" w:sz="4" w:space="0" w:color="000000"/>
              <w:bottom w:val="single" w:sz="4" w:space="0" w:color="000000"/>
              <w:right w:val="single" w:sz="4" w:space="0" w:color="000000"/>
            </w:tcBorders>
            <w:shd w:val="clear" w:color="auto" w:fill="D9D9D9"/>
          </w:tcPr>
          <w:p w14:paraId="74A7478D" w14:textId="77777777" w:rsidR="002562CC" w:rsidRDefault="00D31C2C">
            <w:r>
              <w:rPr>
                <w:rFonts w:ascii="Arial" w:eastAsia="Arial" w:hAnsi="Arial" w:cs="Arial"/>
                <w:sz w:val="18"/>
              </w:rPr>
              <w:t xml:space="preserve"># </w:t>
            </w:r>
          </w:p>
        </w:tc>
        <w:tc>
          <w:tcPr>
            <w:tcW w:w="2312" w:type="dxa"/>
            <w:tcBorders>
              <w:top w:val="single" w:sz="4" w:space="0" w:color="000000"/>
              <w:left w:val="single" w:sz="4" w:space="0" w:color="000000"/>
              <w:bottom w:val="single" w:sz="4" w:space="0" w:color="000000"/>
              <w:right w:val="single" w:sz="4" w:space="0" w:color="000000"/>
            </w:tcBorders>
            <w:shd w:val="clear" w:color="auto" w:fill="D9D9D9"/>
          </w:tcPr>
          <w:p w14:paraId="5070EA1A" w14:textId="77777777" w:rsidR="002562CC" w:rsidRDefault="00D31C2C">
            <w:r>
              <w:rPr>
                <w:rFonts w:ascii="Arial" w:eastAsia="Arial" w:hAnsi="Arial" w:cs="Arial"/>
                <w:b/>
                <w:i/>
                <w:sz w:val="20"/>
              </w:rPr>
              <w:t xml:space="preserve"> </w:t>
            </w:r>
            <w:r>
              <w:rPr>
                <w:rFonts w:ascii="Arial" w:eastAsia="Arial" w:hAnsi="Arial" w:cs="Arial"/>
                <w:b/>
                <w:sz w:val="20"/>
              </w:rPr>
              <w:t xml:space="preserve">Title </w:t>
            </w:r>
          </w:p>
          <w:p w14:paraId="16D1C748" w14:textId="77777777" w:rsidR="002562CC" w:rsidRDefault="00D31C2C">
            <w:r>
              <w:rPr>
                <w:rFonts w:ascii="Arial" w:eastAsia="Arial" w:hAnsi="Arial" w:cs="Arial"/>
                <w:i/>
                <w:sz w:val="20"/>
              </w:rPr>
              <w:t xml:space="preserve">(e.g. Masonry cement) </w:t>
            </w:r>
          </w:p>
          <w:p w14:paraId="08D6D4D9" w14:textId="77777777" w:rsidR="002562CC" w:rsidRDefault="00D31C2C">
            <w:r>
              <w:rPr>
                <w:rFonts w:ascii="Arial" w:eastAsia="Arial" w:hAnsi="Arial" w:cs="Arial"/>
                <w:b/>
                <w:i/>
                <w:sz w:val="20"/>
              </w:rPr>
              <w:t xml:space="preserve"> </w:t>
            </w:r>
          </w:p>
        </w:tc>
        <w:tc>
          <w:tcPr>
            <w:tcW w:w="2267" w:type="dxa"/>
            <w:tcBorders>
              <w:top w:val="single" w:sz="4" w:space="0" w:color="000000"/>
              <w:left w:val="single" w:sz="4" w:space="0" w:color="000000"/>
              <w:bottom w:val="single" w:sz="4" w:space="0" w:color="000000"/>
              <w:right w:val="single" w:sz="4" w:space="0" w:color="000000"/>
            </w:tcBorders>
            <w:shd w:val="clear" w:color="auto" w:fill="D9D9D9"/>
          </w:tcPr>
          <w:p w14:paraId="34B04B72" w14:textId="77777777" w:rsidR="002562CC" w:rsidRDefault="00D31C2C">
            <w:pPr>
              <w:spacing w:after="38" w:line="241" w:lineRule="auto"/>
              <w:ind w:right="487"/>
            </w:pPr>
            <w:r>
              <w:rPr>
                <w:rFonts w:ascii="Arial" w:eastAsia="Arial" w:hAnsi="Arial" w:cs="Arial"/>
                <w:b/>
                <w:sz w:val="20"/>
              </w:rPr>
              <w:t xml:space="preserve">Project type </w:t>
            </w:r>
            <w:r>
              <w:rPr>
                <w:rFonts w:ascii="Arial" w:eastAsia="Arial" w:hAnsi="Arial" w:cs="Arial"/>
                <w:i/>
                <w:sz w:val="20"/>
              </w:rPr>
              <w:t xml:space="preserve">(e.g. revision, </w:t>
            </w:r>
          </w:p>
          <w:p w14:paraId="6A4B1A3F" w14:textId="77777777" w:rsidR="002562CC" w:rsidRDefault="00D31C2C">
            <w:r>
              <w:rPr>
                <w:rFonts w:ascii="Arial" w:eastAsia="Arial" w:hAnsi="Arial" w:cs="Arial"/>
                <w:i/>
                <w:sz w:val="20"/>
              </w:rPr>
              <w:t>amendment</w:t>
            </w:r>
            <w:r>
              <w:rPr>
                <w:sz w:val="25"/>
                <w:vertAlign w:val="superscript"/>
              </w:rPr>
              <w:t>1</w:t>
            </w:r>
            <w:r>
              <w:rPr>
                <w:rFonts w:ascii="Arial" w:eastAsia="Arial" w:hAnsi="Arial" w:cs="Arial"/>
                <w:i/>
                <w:sz w:val="20"/>
              </w:rPr>
              <w:t xml:space="preserve"> or new</w:t>
            </w:r>
            <w:r>
              <w:rPr>
                <w:sz w:val="25"/>
                <w:vertAlign w:val="superscript"/>
              </w:rPr>
              <w:t>2</w:t>
            </w:r>
            <w:r>
              <w:rPr>
                <w:rFonts w:ascii="Arial" w:eastAsia="Arial" w:hAnsi="Arial" w:cs="Arial"/>
                <w:i/>
                <w:sz w:val="20"/>
              </w:rPr>
              <w:t xml:space="preserve">) </w:t>
            </w:r>
          </w:p>
          <w:p w14:paraId="5E3AC7D0" w14:textId="77777777" w:rsidR="002562CC" w:rsidRDefault="00D31C2C">
            <w:r>
              <w:rPr>
                <w:rFonts w:ascii="Arial" w:eastAsia="Arial" w:hAnsi="Arial" w:cs="Arial"/>
                <w:b/>
                <w:i/>
                <w:sz w:val="20"/>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cPr>
          <w:p w14:paraId="10106A1B" w14:textId="77777777" w:rsidR="002562CC" w:rsidRDefault="00D31C2C">
            <w:pPr>
              <w:spacing w:after="29"/>
              <w:ind w:left="1"/>
            </w:pPr>
            <w:r>
              <w:rPr>
                <w:rFonts w:ascii="Arial" w:eastAsia="Arial" w:hAnsi="Arial" w:cs="Arial"/>
                <w:b/>
                <w:sz w:val="20"/>
              </w:rPr>
              <w:t xml:space="preserve">Designation </w:t>
            </w:r>
          </w:p>
          <w:p w14:paraId="60C344BB" w14:textId="77777777" w:rsidR="002562CC" w:rsidRDefault="00D31C2C">
            <w:pPr>
              <w:ind w:left="1"/>
            </w:pPr>
            <w:r>
              <w:rPr>
                <w:rFonts w:ascii="Arial" w:eastAsia="Arial" w:hAnsi="Arial" w:cs="Arial"/>
                <w:i/>
                <w:sz w:val="20"/>
              </w:rPr>
              <w:t>(e.g. AS 1316:2003)</w:t>
            </w:r>
            <w:r>
              <w:rPr>
                <w:sz w:val="25"/>
                <w:vertAlign w:val="superscript"/>
              </w:rPr>
              <w:t>3</w:t>
            </w:r>
            <w:r>
              <w:rPr>
                <w:rFonts w:ascii="Arial" w:eastAsia="Arial" w:hAnsi="Arial" w:cs="Arial"/>
                <w:i/>
                <w:sz w:val="20"/>
              </w:rPr>
              <w:t xml:space="preserve"> </w:t>
            </w:r>
          </w:p>
        </w:tc>
        <w:tc>
          <w:tcPr>
            <w:tcW w:w="2978" w:type="dxa"/>
            <w:tcBorders>
              <w:top w:val="single" w:sz="4" w:space="0" w:color="000000"/>
              <w:left w:val="single" w:sz="4" w:space="0" w:color="000000"/>
              <w:bottom w:val="single" w:sz="4" w:space="0" w:color="000000"/>
              <w:right w:val="single" w:sz="4" w:space="0" w:color="000000"/>
            </w:tcBorders>
            <w:shd w:val="clear" w:color="auto" w:fill="D9D9D9"/>
          </w:tcPr>
          <w:p w14:paraId="3E30993E" w14:textId="77777777" w:rsidR="002562CC" w:rsidRPr="00251DF3" w:rsidRDefault="00D31C2C">
            <w:pPr>
              <w:ind w:left="1"/>
              <w:rPr>
                <w:lang w:val="fr-FR"/>
              </w:rPr>
            </w:pPr>
            <w:r w:rsidRPr="00251DF3">
              <w:rPr>
                <w:rFonts w:ascii="Arial" w:eastAsia="Arial" w:hAnsi="Arial" w:cs="Arial"/>
                <w:b/>
                <w:sz w:val="20"/>
                <w:lang w:val="fr-FR"/>
              </w:rPr>
              <w:t xml:space="preserve">Product type </w:t>
            </w:r>
          </w:p>
          <w:p w14:paraId="6973BB29" w14:textId="77777777" w:rsidR="002562CC" w:rsidRPr="00251DF3" w:rsidRDefault="00D31C2C">
            <w:pPr>
              <w:ind w:left="1"/>
              <w:rPr>
                <w:lang w:val="fr-FR"/>
              </w:rPr>
            </w:pPr>
            <w:r w:rsidRPr="00251DF3">
              <w:rPr>
                <w:rFonts w:ascii="Arial" w:eastAsia="Arial" w:hAnsi="Arial" w:cs="Arial"/>
                <w:i/>
                <w:sz w:val="20"/>
                <w:lang w:val="fr-FR"/>
              </w:rPr>
              <w:t xml:space="preserve">(e.g. AS, AS Int, SA TS, etc...) </w:t>
            </w:r>
            <w:r w:rsidRPr="00251DF3">
              <w:rPr>
                <w:sz w:val="16"/>
                <w:lang w:val="fr-FR"/>
              </w:rPr>
              <w:t>4</w:t>
            </w:r>
            <w:r w:rsidRPr="00251DF3">
              <w:rPr>
                <w:rFonts w:ascii="Arial" w:eastAsia="Arial" w:hAnsi="Arial" w:cs="Arial"/>
                <w:i/>
                <w:sz w:val="20"/>
                <w:lang w:val="fr-FR"/>
              </w:rPr>
              <w:t xml:space="preserve"> </w:t>
            </w:r>
          </w:p>
        </w:tc>
      </w:tr>
      <w:tr w:rsidR="002562CC" w14:paraId="3DD02EFE" w14:textId="77777777" w:rsidTr="00FC5351">
        <w:trPr>
          <w:trHeight w:val="548"/>
        </w:trPr>
        <w:tc>
          <w:tcPr>
            <w:tcW w:w="349" w:type="dxa"/>
            <w:tcBorders>
              <w:top w:val="single" w:sz="4" w:space="0" w:color="000000"/>
              <w:left w:val="single" w:sz="4" w:space="0" w:color="000000"/>
              <w:bottom w:val="single" w:sz="4" w:space="0" w:color="000000"/>
              <w:right w:val="single" w:sz="4" w:space="0" w:color="000000"/>
            </w:tcBorders>
          </w:tcPr>
          <w:p w14:paraId="0587AD46" w14:textId="77777777" w:rsidR="002562CC" w:rsidRDefault="00D31C2C">
            <w:r>
              <w:rPr>
                <w:rFonts w:ascii="Arial" w:eastAsia="Arial" w:hAnsi="Arial" w:cs="Arial"/>
                <w:sz w:val="18"/>
              </w:rPr>
              <w:t xml:space="preserve">1 </w:t>
            </w:r>
          </w:p>
        </w:tc>
        <w:tc>
          <w:tcPr>
            <w:tcW w:w="2312" w:type="dxa"/>
            <w:tcBorders>
              <w:top w:val="single" w:sz="4" w:space="0" w:color="000000"/>
              <w:left w:val="single" w:sz="4" w:space="0" w:color="000000"/>
              <w:bottom w:val="single" w:sz="4" w:space="0" w:color="000000"/>
              <w:right w:val="single" w:sz="4" w:space="0" w:color="000000"/>
            </w:tcBorders>
          </w:tcPr>
          <w:p w14:paraId="410F0748" w14:textId="77777777" w:rsidR="002562CC" w:rsidRDefault="00D31C2C">
            <w:r>
              <w:t>Plumbing and Drainage Part 2 Sanitary plumbing and drainage</w:t>
            </w:r>
          </w:p>
        </w:tc>
        <w:tc>
          <w:tcPr>
            <w:tcW w:w="2267" w:type="dxa"/>
            <w:tcBorders>
              <w:top w:val="single" w:sz="4" w:space="0" w:color="000000"/>
              <w:left w:val="single" w:sz="4" w:space="0" w:color="000000"/>
              <w:bottom w:val="single" w:sz="4" w:space="0" w:color="000000"/>
              <w:right w:val="single" w:sz="4" w:space="0" w:color="000000"/>
            </w:tcBorders>
          </w:tcPr>
          <w:p w14:paraId="78973F7A" w14:textId="77777777" w:rsidR="002562CC" w:rsidRDefault="00D31C2C">
            <w:r>
              <w:t>Amendment</w:t>
            </w:r>
            <w:r w:rsidR="00EF09F8">
              <w:t>/ clarification</w:t>
            </w:r>
          </w:p>
        </w:tc>
        <w:tc>
          <w:tcPr>
            <w:tcW w:w="2126" w:type="dxa"/>
            <w:tcBorders>
              <w:top w:val="single" w:sz="4" w:space="0" w:color="000000"/>
              <w:left w:val="single" w:sz="4" w:space="0" w:color="000000"/>
              <w:bottom w:val="single" w:sz="4" w:space="0" w:color="000000"/>
              <w:right w:val="single" w:sz="4" w:space="0" w:color="000000"/>
            </w:tcBorders>
          </w:tcPr>
          <w:p w14:paraId="5D6B21DB" w14:textId="77777777" w:rsidR="00EF09F8" w:rsidRDefault="00D31C2C">
            <w:pPr>
              <w:ind w:left="1"/>
            </w:pPr>
            <w:r>
              <w:t>AS/NZS 3500.2:2021</w:t>
            </w:r>
          </w:p>
          <w:p w14:paraId="71FEB62F" w14:textId="77777777" w:rsidR="002562CC" w:rsidRDefault="00EF09F8">
            <w:pPr>
              <w:ind w:left="1"/>
            </w:pPr>
            <w:r>
              <w:t>Section 14</w:t>
            </w:r>
            <w:r w:rsidR="00D31C2C">
              <w:t xml:space="preserve"> </w:t>
            </w:r>
          </w:p>
        </w:tc>
        <w:tc>
          <w:tcPr>
            <w:tcW w:w="2978" w:type="dxa"/>
            <w:tcBorders>
              <w:top w:val="single" w:sz="4" w:space="0" w:color="000000"/>
              <w:left w:val="single" w:sz="4" w:space="0" w:color="000000"/>
              <w:bottom w:val="single" w:sz="4" w:space="0" w:color="000000"/>
              <w:right w:val="single" w:sz="4" w:space="0" w:color="000000"/>
            </w:tcBorders>
          </w:tcPr>
          <w:p w14:paraId="53A00AEE" w14:textId="77777777" w:rsidR="002562CC" w:rsidRDefault="00D31C2C">
            <w:pPr>
              <w:ind w:left="1"/>
            </w:pPr>
            <w:r>
              <w:t xml:space="preserve">AS/NZS  </w:t>
            </w:r>
          </w:p>
        </w:tc>
      </w:tr>
    </w:tbl>
    <w:p w14:paraId="76A79AA4" w14:textId="77777777" w:rsidR="002562CC" w:rsidRDefault="00D31C2C">
      <w:pPr>
        <w:numPr>
          <w:ilvl w:val="0"/>
          <w:numId w:val="2"/>
        </w:numPr>
        <w:spacing w:after="5" w:line="260" w:lineRule="auto"/>
        <w:ind w:hanging="110"/>
      </w:pPr>
      <w:r>
        <w:rPr>
          <w:rFonts w:ascii="Arial" w:eastAsia="Arial" w:hAnsi="Arial" w:cs="Arial"/>
          <w:sz w:val="16"/>
        </w:rPr>
        <w:t>An amendment is usually only possible for small changes to recently created documents. See Section 4 of Standardisation Guid</w:t>
      </w:r>
      <w:hyperlink r:id="rId13">
        <w:r>
          <w:rPr>
            <w:rFonts w:ascii="Arial" w:eastAsia="Arial" w:hAnsi="Arial" w:cs="Arial"/>
            <w:sz w:val="16"/>
          </w:rPr>
          <w:t xml:space="preserve">e </w:t>
        </w:r>
      </w:hyperlink>
      <w:hyperlink r:id="rId14">
        <w:r>
          <w:rPr>
            <w:rFonts w:ascii="Arial" w:eastAsia="Arial" w:hAnsi="Arial" w:cs="Arial"/>
            <w:color w:val="0000FF"/>
            <w:sz w:val="16"/>
            <w:u w:val="single" w:color="0000FF"/>
          </w:rPr>
          <w:t>SG</w:t>
        </w:r>
      </w:hyperlink>
      <w:hyperlink r:id="rId15">
        <w:r>
          <w:rPr>
            <w:rFonts w:ascii="Arial" w:eastAsia="Arial" w:hAnsi="Arial" w:cs="Arial"/>
            <w:color w:val="0000FF"/>
            <w:sz w:val="16"/>
            <w:u w:val="single" w:color="0000FF"/>
          </w:rPr>
          <w:t>-</w:t>
        </w:r>
      </w:hyperlink>
      <w:hyperlink r:id="rId16">
        <w:r>
          <w:rPr>
            <w:rFonts w:ascii="Arial" w:eastAsia="Arial" w:hAnsi="Arial" w:cs="Arial"/>
            <w:color w:val="0000FF"/>
            <w:sz w:val="16"/>
            <w:u w:val="single" w:color="0000FF"/>
          </w:rPr>
          <w:t>003: Standards and Other Publications</w:t>
        </w:r>
      </w:hyperlink>
      <w:hyperlink r:id="rId17">
        <w:r>
          <w:rPr>
            <w:rFonts w:ascii="Arial" w:eastAsia="Arial" w:hAnsi="Arial" w:cs="Arial"/>
            <w:sz w:val="16"/>
          </w:rPr>
          <w:t xml:space="preserve"> </w:t>
        </w:r>
      </w:hyperlink>
      <w:r>
        <w:rPr>
          <w:rFonts w:ascii="Arial" w:eastAsia="Arial" w:hAnsi="Arial" w:cs="Arial"/>
          <w:sz w:val="16"/>
        </w:rPr>
        <w:t>for more details</w:t>
      </w:r>
      <w:r>
        <w:t xml:space="preserve">.  </w:t>
      </w:r>
    </w:p>
    <w:p w14:paraId="16E473A7" w14:textId="77777777" w:rsidR="002562CC" w:rsidRDefault="00D31C2C">
      <w:pPr>
        <w:numPr>
          <w:ilvl w:val="0"/>
          <w:numId w:val="2"/>
        </w:numPr>
        <w:spacing w:after="29" w:line="260" w:lineRule="auto"/>
        <w:ind w:hanging="110"/>
      </w:pPr>
      <w:r>
        <w:rPr>
          <w:rFonts w:ascii="Arial" w:eastAsia="Arial" w:hAnsi="Arial" w:cs="Arial"/>
          <w:sz w:val="16"/>
        </w:rPr>
        <w:t xml:space="preserve">If you are proposing to create a new document, please provide a suggested Title. </w:t>
      </w:r>
    </w:p>
    <w:p w14:paraId="55357AB3" w14:textId="77777777" w:rsidR="002562CC" w:rsidRDefault="00D31C2C">
      <w:pPr>
        <w:numPr>
          <w:ilvl w:val="0"/>
          <w:numId w:val="2"/>
        </w:numPr>
        <w:spacing w:after="5" w:line="260" w:lineRule="auto"/>
        <w:ind w:hanging="110"/>
      </w:pPr>
      <w:r>
        <w:rPr>
          <w:rFonts w:ascii="Arial" w:eastAsia="Arial" w:hAnsi="Arial" w:cs="Arial"/>
          <w:sz w:val="16"/>
        </w:rPr>
        <w:t>Use the</w:t>
      </w:r>
      <w:hyperlink r:id="rId18">
        <w:r>
          <w:rPr>
            <w:sz w:val="20"/>
          </w:rPr>
          <w:t xml:space="preserve"> </w:t>
        </w:r>
      </w:hyperlink>
      <w:hyperlink r:id="rId19">
        <w:r>
          <w:rPr>
            <w:rFonts w:ascii="Arial" w:eastAsia="Arial" w:hAnsi="Arial" w:cs="Arial"/>
            <w:color w:val="0000FF"/>
            <w:sz w:val="16"/>
            <w:u w:val="single" w:color="0000FF"/>
          </w:rPr>
          <w:t>SAI Global website</w:t>
        </w:r>
      </w:hyperlink>
      <w:hyperlink r:id="rId20">
        <w:r>
          <w:rPr>
            <w:sz w:val="20"/>
          </w:rPr>
          <w:t xml:space="preserve"> </w:t>
        </w:r>
      </w:hyperlink>
      <w:r>
        <w:rPr>
          <w:rFonts w:ascii="Arial" w:eastAsia="Arial" w:hAnsi="Arial" w:cs="Arial"/>
          <w:sz w:val="16"/>
        </w:rPr>
        <w:t xml:space="preserve">to obtain the full designation and name of existing documents. </w:t>
      </w:r>
    </w:p>
    <w:p w14:paraId="7FB1053B" w14:textId="77777777" w:rsidR="002562CC" w:rsidRDefault="00D31C2C">
      <w:pPr>
        <w:numPr>
          <w:ilvl w:val="0"/>
          <w:numId w:val="2"/>
        </w:numPr>
        <w:spacing w:after="5" w:line="260" w:lineRule="auto"/>
        <w:ind w:hanging="110"/>
      </w:pPr>
      <w:r>
        <w:rPr>
          <w:rFonts w:ascii="Arial" w:eastAsia="Arial" w:hAnsi="Arial" w:cs="Arial"/>
          <w:sz w:val="16"/>
        </w:rPr>
        <w:t xml:space="preserve">Standards Australia mainly develops Australian Standards (AS) but it also  develops the following Product types: Australian </w:t>
      </w:r>
    </w:p>
    <w:p w14:paraId="4522B154" w14:textId="77777777" w:rsidR="002562CC" w:rsidRDefault="00D31C2C">
      <w:pPr>
        <w:spacing w:after="5" w:line="260" w:lineRule="auto"/>
        <w:ind w:left="-5" w:hanging="10"/>
      </w:pPr>
      <w:r>
        <w:rPr>
          <w:rFonts w:ascii="Arial" w:eastAsia="Arial" w:hAnsi="Arial" w:cs="Arial"/>
          <w:sz w:val="16"/>
        </w:rPr>
        <w:t>Interim Standard (AS Int), Australian Technical Specification (SA TS), Australian Technical Report (SA TR), Handbook (SA HB), Miscellaneous Publication (SA MP), Supplement (Normative), Supplement (Informative), Australian Standard Certified Reference Material (ASCRM). For guidance, see Standardisation Guide</w:t>
      </w:r>
      <w:hyperlink r:id="rId21">
        <w:r>
          <w:rPr>
            <w:sz w:val="20"/>
          </w:rPr>
          <w:t xml:space="preserve"> </w:t>
        </w:r>
      </w:hyperlink>
      <w:hyperlink r:id="rId22">
        <w:r>
          <w:rPr>
            <w:rFonts w:ascii="Arial" w:eastAsia="Arial" w:hAnsi="Arial" w:cs="Arial"/>
            <w:color w:val="0000FF"/>
            <w:sz w:val="16"/>
            <w:u w:val="single" w:color="0000FF"/>
          </w:rPr>
          <w:t>SG</w:t>
        </w:r>
      </w:hyperlink>
      <w:hyperlink r:id="rId23">
        <w:r>
          <w:rPr>
            <w:rFonts w:ascii="Arial" w:eastAsia="Arial" w:hAnsi="Arial" w:cs="Arial"/>
            <w:color w:val="0000FF"/>
            <w:sz w:val="16"/>
            <w:u w:val="single" w:color="0000FF"/>
          </w:rPr>
          <w:t>-</w:t>
        </w:r>
      </w:hyperlink>
      <w:hyperlink r:id="rId24">
        <w:r>
          <w:rPr>
            <w:rFonts w:ascii="Arial" w:eastAsia="Arial" w:hAnsi="Arial" w:cs="Arial"/>
            <w:color w:val="0000FF"/>
            <w:sz w:val="16"/>
            <w:u w:val="single" w:color="0000FF"/>
          </w:rPr>
          <w:t>003</w:t>
        </w:r>
      </w:hyperlink>
      <w:hyperlink r:id="rId25">
        <w:r>
          <w:rPr>
            <w:rFonts w:ascii="Arial" w:eastAsia="Arial" w:hAnsi="Arial" w:cs="Arial"/>
            <w:color w:val="0000FF"/>
            <w:sz w:val="16"/>
            <w:u w:val="single" w:color="0000FF"/>
          </w:rPr>
          <w:t>: Standards and Other Publications</w:t>
        </w:r>
      </w:hyperlink>
      <w:hyperlink r:id="rId26">
        <w:r>
          <w:rPr>
            <w:rFonts w:ascii="Arial" w:eastAsia="Arial" w:hAnsi="Arial" w:cs="Arial"/>
            <w:sz w:val="16"/>
          </w:rPr>
          <w:t>.</w:t>
        </w:r>
      </w:hyperlink>
      <w:r>
        <w:rPr>
          <w:sz w:val="20"/>
        </w:rPr>
        <w:t xml:space="preserve">  </w:t>
      </w:r>
    </w:p>
    <w:tbl>
      <w:tblPr>
        <w:tblStyle w:val="TableGrid"/>
        <w:tblW w:w="21268" w:type="dxa"/>
        <w:tblInd w:w="6" w:type="dxa"/>
        <w:tblCellMar>
          <w:top w:w="49" w:type="dxa"/>
          <w:left w:w="107" w:type="dxa"/>
          <w:right w:w="63" w:type="dxa"/>
        </w:tblCellMar>
        <w:tblLook w:val="04A0" w:firstRow="1" w:lastRow="0" w:firstColumn="1" w:lastColumn="0" w:noHBand="0" w:noVBand="1"/>
      </w:tblPr>
      <w:tblGrid>
        <w:gridCol w:w="10762"/>
        <w:gridCol w:w="10506"/>
      </w:tblGrid>
      <w:tr w:rsidR="00D31C2C" w14:paraId="52CDA032" w14:textId="77777777" w:rsidTr="005E18EE">
        <w:trPr>
          <w:trHeight w:val="847"/>
        </w:trPr>
        <w:tc>
          <w:tcPr>
            <w:tcW w:w="10762" w:type="dxa"/>
            <w:tcBorders>
              <w:top w:val="single" w:sz="4" w:space="0" w:color="000000"/>
              <w:left w:val="single" w:sz="4" w:space="0" w:color="000000"/>
              <w:bottom w:val="single" w:sz="4" w:space="0" w:color="000000"/>
              <w:right w:val="single" w:sz="4" w:space="0" w:color="000000"/>
            </w:tcBorders>
            <w:shd w:val="clear" w:color="auto" w:fill="D9D9D9"/>
          </w:tcPr>
          <w:p w14:paraId="5EF9B7F5" w14:textId="77777777" w:rsidR="00D31C2C" w:rsidRDefault="00D31C2C">
            <w:pPr>
              <w:ind w:right="157"/>
              <w:jc w:val="both"/>
            </w:pPr>
            <w:bookmarkStart w:id="4" w:name="_Hlk97118596"/>
            <w:bookmarkEnd w:id="2"/>
            <w:r>
              <w:rPr>
                <w:rFonts w:ascii="Arial" w:eastAsia="Arial" w:hAnsi="Arial" w:cs="Arial"/>
                <w:b/>
                <w:sz w:val="20"/>
              </w:rPr>
              <w:t>1B:</w:t>
            </w:r>
            <w:r>
              <w:rPr>
                <w:rFonts w:ascii="Arial" w:eastAsia="Arial" w:hAnsi="Arial" w:cs="Arial"/>
                <w:b/>
                <w:i/>
                <w:sz w:val="20"/>
              </w:rPr>
              <w:t xml:space="preserve"> </w:t>
            </w:r>
            <w:r>
              <w:rPr>
                <w:rFonts w:ascii="Arial" w:eastAsia="Arial" w:hAnsi="Arial" w:cs="Arial"/>
                <w:b/>
                <w:sz w:val="20"/>
              </w:rPr>
              <w:t xml:space="preserve">Write a clear and concise statement of the nature of the issue to be addressed by your proposal.  </w:t>
            </w:r>
            <w:r>
              <w:rPr>
                <w:rFonts w:ascii="Arial" w:eastAsia="Arial" w:hAnsi="Arial" w:cs="Arial"/>
                <w:sz w:val="18"/>
              </w:rPr>
              <w:t>Describe who is affected e.g. businesses, community organisations or individuals affected by the problem. What are the consequences of no action?</w:t>
            </w:r>
            <w:r>
              <w:rPr>
                <w:b/>
              </w:rPr>
              <w:t xml:space="preserve"> </w:t>
            </w:r>
            <w:bookmarkEnd w:id="4"/>
          </w:p>
        </w:tc>
        <w:tc>
          <w:tcPr>
            <w:tcW w:w="10506" w:type="dxa"/>
            <w:tcBorders>
              <w:top w:val="single" w:sz="4" w:space="0" w:color="000000"/>
              <w:left w:val="single" w:sz="4" w:space="0" w:color="000000"/>
              <w:bottom w:val="single" w:sz="4" w:space="0" w:color="000000"/>
              <w:right w:val="single" w:sz="4" w:space="0" w:color="000000"/>
            </w:tcBorders>
            <w:shd w:val="clear" w:color="auto" w:fill="D9D9D9"/>
          </w:tcPr>
          <w:p w14:paraId="2D13270B" w14:textId="77777777" w:rsidR="00D31C2C" w:rsidRDefault="00D31C2C">
            <w:pPr>
              <w:ind w:right="157"/>
              <w:jc w:val="both"/>
              <w:rPr>
                <w:rFonts w:ascii="Arial" w:eastAsia="Arial" w:hAnsi="Arial" w:cs="Arial"/>
                <w:b/>
                <w:sz w:val="20"/>
              </w:rPr>
            </w:pPr>
          </w:p>
        </w:tc>
      </w:tr>
      <w:tr w:rsidR="00D31C2C" w14:paraId="677D516F" w14:textId="77777777" w:rsidTr="00EC58F3">
        <w:trPr>
          <w:trHeight w:val="6118"/>
        </w:trPr>
        <w:tc>
          <w:tcPr>
            <w:tcW w:w="10762" w:type="dxa"/>
            <w:tcBorders>
              <w:top w:val="single" w:sz="4" w:space="0" w:color="000000"/>
              <w:left w:val="single" w:sz="4" w:space="0" w:color="000000"/>
              <w:bottom w:val="single" w:sz="4" w:space="0" w:color="000000"/>
              <w:right w:val="single" w:sz="4" w:space="0" w:color="000000"/>
            </w:tcBorders>
          </w:tcPr>
          <w:p w14:paraId="358777C7" w14:textId="77777777" w:rsidR="00D31C2C" w:rsidRDefault="00D31C2C" w:rsidP="00D31C2C">
            <w:pPr>
              <w:rPr>
                <w:rFonts w:asciiTheme="minorHAnsi" w:hAnsiTheme="minorHAnsi" w:cstheme="minorHAnsi"/>
                <w:b/>
              </w:rPr>
            </w:pPr>
            <w:bookmarkStart w:id="5" w:name="_Hlk97118661"/>
            <w:bookmarkEnd w:id="3"/>
            <w:r w:rsidRPr="00E95029">
              <w:rPr>
                <w:rFonts w:asciiTheme="minorHAnsi" w:hAnsiTheme="minorHAnsi" w:cstheme="minorHAnsi"/>
                <w:b/>
              </w:rPr>
              <w:t>AS/NZS</w:t>
            </w:r>
            <w:r w:rsidR="00EC58F3">
              <w:rPr>
                <w:rFonts w:asciiTheme="minorHAnsi" w:hAnsiTheme="minorHAnsi" w:cstheme="minorHAnsi"/>
                <w:b/>
              </w:rPr>
              <w:t xml:space="preserve"> </w:t>
            </w:r>
            <w:r w:rsidRPr="00E95029">
              <w:rPr>
                <w:rFonts w:asciiTheme="minorHAnsi" w:hAnsiTheme="minorHAnsi" w:cstheme="minorHAnsi"/>
                <w:b/>
              </w:rPr>
              <w:t>3500.2</w:t>
            </w:r>
            <w:r w:rsidR="00EF09F8">
              <w:rPr>
                <w:rFonts w:asciiTheme="minorHAnsi" w:hAnsiTheme="minorHAnsi" w:cstheme="minorHAnsi"/>
                <w:b/>
              </w:rPr>
              <w:t xml:space="preserve">:2021 </w:t>
            </w:r>
            <w:r w:rsidR="00EC58F3">
              <w:rPr>
                <w:rFonts w:asciiTheme="minorHAnsi" w:hAnsiTheme="minorHAnsi" w:cstheme="minorHAnsi"/>
                <w:b/>
              </w:rPr>
              <w:t>S</w:t>
            </w:r>
            <w:r w:rsidRPr="00E95029">
              <w:rPr>
                <w:rFonts w:asciiTheme="minorHAnsi" w:hAnsiTheme="minorHAnsi" w:cstheme="minorHAnsi"/>
                <w:b/>
              </w:rPr>
              <w:t>ection 14 Multi-unit developments.</w:t>
            </w:r>
          </w:p>
          <w:p w14:paraId="290AF06D" w14:textId="77777777" w:rsidR="00EF09F8" w:rsidRPr="00E95029" w:rsidRDefault="00EF09F8" w:rsidP="00D31C2C">
            <w:pPr>
              <w:rPr>
                <w:rFonts w:asciiTheme="minorHAnsi" w:hAnsiTheme="minorHAnsi" w:cstheme="minorHAnsi"/>
                <w:b/>
              </w:rPr>
            </w:pPr>
          </w:p>
          <w:p w14:paraId="23B644FD" w14:textId="77777777" w:rsidR="00EC58F3" w:rsidRDefault="00EC58F3" w:rsidP="00D31C2C">
            <w:pPr>
              <w:rPr>
                <w:rFonts w:asciiTheme="minorHAnsi" w:hAnsiTheme="minorHAnsi" w:cstheme="minorHAnsi"/>
                <w:shd w:val="clear" w:color="auto" w:fill="FFFFFF"/>
              </w:rPr>
            </w:pPr>
            <w:r>
              <w:rPr>
                <w:rFonts w:asciiTheme="minorHAnsi" w:hAnsiTheme="minorHAnsi" w:cstheme="minorHAnsi"/>
              </w:rPr>
              <w:t>S</w:t>
            </w:r>
            <w:r w:rsidR="00D31C2C" w:rsidRPr="00D31C2C">
              <w:rPr>
                <w:rFonts w:asciiTheme="minorHAnsi" w:hAnsiTheme="minorHAnsi" w:cstheme="minorHAnsi"/>
              </w:rPr>
              <w:t>ection 14 is very confusing and seems to contradict itself.</w:t>
            </w:r>
            <w:r w:rsidR="00D31C2C" w:rsidRPr="00D31C2C">
              <w:rPr>
                <w:rFonts w:asciiTheme="minorHAnsi" w:hAnsiTheme="minorHAnsi" w:cstheme="minorHAnsi"/>
                <w:shd w:val="clear" w:color="auto" w:fill="FFFFFF"/>
              </w:rPr>
              <w:t xml:space="preserve"> </w:t>
            </w:r>
          </w:p>
          <w:p w14:paraId="22816B03" w14:textId="77777777" w:rsidR="00EC58F3" w:rsidRDefault="00EC58F3" w:rsidP="00D31C2C">
            <w:pPr>
              <w:rPr>
                <w:rFonts w:asciiTheme="minorHAnsi" w:hAnsiTheme="minorHAnsi" w:cstheme="minorHAnsi"/>
                <w:shd w:val="clear" w:color="auto" w:fill="FFFFFF"/>
              </w:rPr>
            </w:pPr>
          </w:p>
          <w:p w14:paraId="59F32868" w14:textId="77777777" w:rsidR="00751B32" w:rsidRDefault="00D5450D" w:rsidP="00D31C2C">
            <w:pPr>
              <w:rPr>
                <w:rFonts w:asciiTheme="minorHAnsi" w:hAnsiTheme="minorHAnsi" w:cstheme="minorHAnsi"/>
                <w:shd w:val="clear" w:color="auto" w:fill="FFFFFF"/>
              </w:rPr>
            </w:pPr>
            <w:r>
              <w:rPr>
                <w:rFonts w:asciiTheme="minorHAnsi" w:hAnsiTheme="minorHAnsi" w:cstheme="minorHAnsi"/>
                <w:b/>
                <w:bCs/>
                <w:shd w:val="clear" w:color="auto" w:fill="FFFFFF"/>
              </w:rPr>
              <w:t xml:space="preserve">Glossary of Terms Part 0 </w:t>
            </w:r>
            <w:r w:rsidR="00751B32" w:rsidRPr="002C3722">
              <w:rPr>
                <w:rFonts w:asciiTheme="minorHAnsi" w:hAnsiTheme="minorHAnsi" w:cstheme="minorHAnsi"/>
                <w:b/>
                <w:bCs/>
                <w:shd w:val="clear" w:color="auto" w:fill="FFFFFF"/>
              </w:rPr>
              <w:t>AS/NZS3500.0:</w:t>
            </w:r>
            <w:r w:rsidRPr="002C3722">
              <w:rPr>
                <w:rFonts w:asciiTheme="minorHAnsi" w:hAnsiTheme="minorHAnsi" w:cstheme="minorHAnsi"/>
                <w:b/>
                <w:bCs/>
                <w:shd w:val="clear" w:color="auto" w:fill="FFFFFF"/>
              </w:rPr>
              <w:t>2021</w:t>
            </w:r>
            <w:r>
              <w:rPr>
                <w:rFonts w:asciiTheme="minorHAnsi" w:hAnsiTheme="minorHAnsi" w:cstheme="minorHAnsi"/>
                <w:b/>
                <w:bCs/>
                <w:shd w:val="clear" w:color="auto" w:fill="FFFFFF"/>
              </w:rPr>
              <w:t xml:space="preserve"> 3S.53; </w:t>
            </w:r>
            <w:r w:rsidRPr="002C3722">
              <w:rPr>
                <w:rFonts w:asciiTheme="minorHAnsi" w:hAnsiTheme="minorHAnsi" w:cstheme="minorHAnsi"/>
                <w:u w:val="single"/>
                <w:shd w:val="clear" w:color="auto" w:fill="FFFFFF"/>
              </w:rPr>
              <w:t>shall</w:t>
            </w:r>
            <w:r w:rsidRPr="002C3722">
              <w:rPr>
                <w:rFonts w:asciiTheme="minorHAnsi" w:hAnsiTheme="minorHAnsi" w:cstheme="minorHAnsi"/>
                <w:shd w:val="clear" w:color="auto" w:fill="FFFFFF"/>
              </w:rPr>
              <w:t xml:space="preserve"> </w:t>
            </w:r>
            <w:r w:rsidRPr="0017722E">
              <w:rPr>
                <w:rFonts w:asciiTheme="minorHAnsi" w:hAnsiTheme="minorHAnsi" w:cstheme="minorHAnsi"/>
                <w:shd w:val="clear" w:color="auto" w:fill="FFFFFF"/>
              </w:rPr>
              <w:t>indicate</w:t>
            </w:r>
            <w:r>
              <w:rPr>
                <w:rFonts w:asciiTheme="minorHAnsi" w:hAnsiTheme="minorHAnsi" w:cstheme="minorHAnsi"/>
                <w:shd w:val="clear" w:color="auto" w:fill="FFFFFF"/>
              </w:rPr>
              <w:t>s</w:t>
            </w:r>
            <w:r w:rsidRPr="002C3722">
              <w:rPr>
                <w:rFonts w:asciiTheme="minorHAnsi" w:hAnsiTheme="minorHAnsi" w:cstheme="minorHAnsi"/>
                <w:shd w:val="clear" w:color="auto" w:fill="FFFFFF"/>
              </w:rPr>
              <w:t xml:space="preserve"> that a statement is mandatory</w:t>
            </w:r>
            <w:r>
              <w:rPr>
                <w:rFonts w:asciiTheme="minorHAnsi" w:hAnsiTheme="minorHAnsi" w:cstheme="minorHAnsi"/>
                <w:shd w:val="clear" w:color="auto" w:fill="FFFFFF"/>
              </w:rPr>
              <w:t>.</w:t>
            </w:r>
          </w:p>
          <w:p w14:paraId="60620136" w14:textId="77777777" w:rsidR="00D5450D" w:rsidRDefault="00D5450D" w:rsidP="00D31C2C">
            <w:pPr>
              <w:rPr>
                <w:rFonts w:asciiTheme="minorHAnsi" w:hAnsiTheme="minorHAnsi" w:cstheme="minorHAnsi"/>
                <w:b/>
                <w:bCs/>
                <w:shd w:val="clear" w:color="auto" w:fill="FFFFFF"/>
              </w:rPr>
            </w:pPr>
            <w:r>
              <w:rPr>
                <w:rFonts w:asciiTheme="minorHAnsi" w:hAnsiTheme="minorHAnsi" w:cstheme="minorHAnsi"/>
                <w:b/>
                <w:bCs/>
                <w:shd w:val="clear" w:color="auto" w:fill="FFFFFF"/>
              </w:rPr>
              <w:t xml:space="preserve"> </w:t>
            </w:r>
          </w:p>
          <w:p w14:paraId="2AD54FE2" w14:textId="77777777" w:rsidR="00D5450D" w:rsidRDefault="00D5450D" w:rsidP="00D31C2C">
            <w:pPr>
              <w:rPr>
                <w:rFonts w:asciiTheme="minorHAnsi" w:hAnsiTheme="minorHAnsi" w:cstheme="minorHAnsi"/>
                <w:b/>
                <w:bCs/>
                <w:shd w:val="clear" w:color="auto" w:fill="FFFFFF"/>
              </w:rPr>
            </w:pPr>
            <w:r>
              <w:rPr>
                <w:rFonts w:asciiTheme="minorHAnsi" w:hAnsiTheme="minorHAnsi" w:cstheme="minorHAnsi"/>
                <w:b/>
                <w:bCs/>
                <w:shd w:val="clear" w:color="auto" w:fill="FFFFFF"/>
              </w:rPr>
              <w:t>Section 14 Multi-unit developments</w:t>
            </w:r>
          </w:p>
          <w:p w14:paraId="54664DB8" w14:textId="77777777" w:rsidR="00D5450D" w:rsidRDefault="00D5450D" w:rsidP="00D31C2C">
            <w:pPr>
              <w:rPr>
                <w:rFonts w:asciiTheme="minorHAnsi" w:hAnsiTheme="minorHAnsi" w:cstheme="minorHAnsi"/>
                <w:b/>
                <w:bCs/>
                <w:shd w:val="clear" w:color="auto" w:fill="FFFFFF"/>
              </w:rPr>
            </w:pPr>
            <w:r>
              <w:rPr>
                <w:rFonts w:asciiTheme="minorHAnsi" w:hAnsiTheme="minorHAnsi" w:cstheme="minorHAnsi"/>
                <w:b/>
                <w:bCs/>
                <w:shd w:val="clear" w:color="auto" w:fill="FFFFFF"/>
              </w:rPr>
              <w:t>The scope of section</w:t>
            </w:r>
          </w:p>
          <w:p w14:paraId="73C063A8" w14:textId="77777777" w:rsidR="00D5450D" w:rsidRDefault="00D5450D" w:rsidP="00D5450D">
            <w:pPr>
              <w:rPr>
                <w:rFonts w:asciiTheme="minorHAnsi" w:hAnsiTheme="minorHAnsi" w:cstheme="minorHAnsi"/>
                <w:shd w:val="clear" w:color="auto" w:fill="FFFFFF"/>
              </w:rPr>
            </w:pPr>
            <w:r w:rsidRPr="00D31C2C">
              <w:rPr>
                <w:rFonts w:asciiTheme="minorHAnsi" w:hAnsiTheme="minorHAnsi" w:cstheme="minorHAnsi"/>
                <w:shd w:val="clear" w:color="auto" w:fill="FFFFFF"/>
              </w:rPr>
              <w:t xml:space="preserve">This Section specifies </w:t>
            </w:r>
            <w:r w:rsidRPr="00D31C2C">
              <w:rPr>
                <w:rFonts w:asciiTheme="minorHAnsi" w:hAnsiTheme="minorHAnsi" w:cstheme="minorHAnsi"/>
                <w:b/>
                <w:bCs/>
                <w:u w:val="single"/>
                <w:shd w:val="clear" w:color="auto" w:fill="FFFFFF"/>
              </w:rPr>
              <w:t>minimum</w:t>
            </w:r>
            <w:r w:rsidRPr="00D31C2C">
              <w:rPr>
                <w:rFonts w:asciiTheme="minorHAnsi" w:hAnsiTheme="minorHAnsi" w:cstheme="minorHAnsi"/>
                <w:shd w:val="clear" w:color="auto" w:fill="FFFFFF"/>
              </w:rPr>
              <w:t xml:space="preserve"> requirements for the main lines of a sanitary drain located </w:t>
            </w:r>
            <w:r w:rsidRPr="00D31C2C">
              <w:rPr>
                <w:rFonts w:asciiTheme="minorHAnsi" w:hAnsiTheme="minorHAnsi" w:cstheme="minorHAnsi"/>
                <w:b/>
                <w:bCs/>
                <w:u w:val="single"/>
                <w:shd w:val="clear" w:color="auto" w:fill="FFFFFF"/>
              </w:rPr>
              <w:t>in a multi-unit development</w:t>
            </w:r>
            <w:r w:rsidRPr="00D31C2C">
              <w:rPr>
                <w:rFonts w:asciiTheme="minorHAnsi" w:hAnsiTheme="minorHAnsi" w:cstheme="minorHAnsi"/>
                <w:shd w:val="clear" w:color="auto" w:fill="FFFFFF"/>
              </w:rPr>
              <w:t xml:space="preserve"> of three or more residential buildings.</w:t>
            </w:r>
          </w:p>
          <w:p w14:paraId="36BC1FBD" w14:textId="77777777" w:rsidR="00D5450D" w:rsidRPr="00D31C2C" w:rsidRDefault="00D5450D" w:rsidP="00D5450D">
            <w:pPr>
              <w:rPr>
                <w:rFonts w:asciiTheme="minorHAnsi" w:hAnsiTheme="minorHAnsi" w:cstheme="minorHAnsi"/>
                <w:shd w:val="clear" w:color="auto" w:fill="FFFFFF"/>
              </w:rPr>
            </w:pPr>
          </w:p>
          <w:p w14:paraId="6A1A6B4D" w14:textId="77777777" w:rsidR="00D5450D" w:rsidRPr="0017722E" w:rsidRDefault="00D5450D" w:rsidP="00D5450D">
            <w:pPr>
              <w:rPr>
                <w:rFonts w:asciiTheme="minorHAnsi" w:hAnsiTheme="minorHAnsi" w:cstheme="minorHAnsi"/>
                <w:shd w:val="clear" w:color="auto" w:fill="FFFFFF"/>
              </w:rPr>
            </w:pPr>
            <w:r w:rsidRPr="002C3722">
              <w:rPr>
                <w:rFonts w:asciiTheme="minorHAnsi" w:hAnsiTheme="minorHAnsi" w:cstheme="minorHAnsi"/>
                <w:shd w:val="clear" w:color="auto" w:fill="FFFFFF"/>
              </w:rPr>
              <w:t xml:space="preserve">NOTE: Where two or more Class 1 dwellings are located under the same roof, </w:t>
            </w:r>
            <w:r w:rsidRPr="0017722E">
              <w:rPr>
                <w:rFonts w:asciiTheme="minorHAnsi" w:hAnsiTheme="minorHAnsi" w:cstheme="minorHAnsi"/>
                <w:b/>
                <w:bCs/>
                <w:u w:val="single"/>
                <w:shd w:val="clear" w:color="auto" w:fill="FFFFFF"/>
              </w:rPr>
              <w:t>each individual dwelling</w:t>
            </w:r>
            <w:r w:rsidRPr="002C3722">
              <w:rPr>
                <w:rFonts w:asciiTheme="minorHAnsi" w:hAnsiTheme="minorHAnsi" w:cstheme="minorHAnsi"/>
                <w:shd w:val="clear" w:color="auto" w:fill="FFFFFF"/>
              </w:rPr>
              <w:t xml:space="preserve"> is considered to be an </w:t>
            </w:r>
            <w:r w:rsidRPr="0017722E">
              <w:rPr>
                <w:rFonts w:asciiTheme="minorHAnsi" w:hAnsiTheme="minorHAnsi" w:cstheme="minorHAnsi"/>
                <w:b/>
                <w:bCs/>
                <w:u w:val="single"/>
                <w:shd w:val="clear" w:color="auto" w:fill="FFFFFF"/>
              </w:rPr>
              <w:t>individual building</w:t>
            </w:r>
            <w:r w:rsidRPr="0017722E">
              <w:rPr>
                <w:rFonts w:asciiTheme="minorHAnsi" w:hAnsiTheme="minorHAnsi" w:cstheme="minorHAnsi"/>
                <w:shd w:val="clear" w:color="auto" w:fill="FFFFFF"/>
              </w:rPr>
              <w:t>.</w:t>
            </w:r>
          </w:p>
          <w:p w14:paraId="12935A6B" w14:textId="77777777" w:rsidR="00D5450D" w:rsidRPr="002C3722" w:rsidRDefault="00D5450D" w:rsidP="00D31C2C">
            <w:pPr>
              <w:rPr>
                <w:rFonts w:asciiTheme="minorHAnsi" w:hAnsiTheme="minorHAnsi" w:cstheme="minorHAnsi"/>
                <w:b/>
                <w:bCs/>
                <w:shd w:val="clear" w:color="auto" w:fill="FFFFFF"/>
              </w:rPr>
            </w:pPr>
          </w:p>
          <w:p w14:paraId="3A006E7F" w14:textId="77777777" w:rsidR="00D5450D" w:rsidRDefault="00D31C2C" w:rsidP="00D31C2C">
            <w:pPr>
              <w:rPr>
                <w:rFonts w:asciiTheme="minorHAnsi" w:hAnsiTheme="minorHAnsi" w:cstheme="minorHAnsi"/>
                <w:i/>
                <w:iCs/>
                <w:shd w:val="clear" w:color="auto" w:fill="FFFFFF"/>
              </w:rPr>
            </w:pPr>
            <w:r w:rsidRPr="002C3722">
              <w:rPr>
                <w:rFonts w:asciiTheme="minorHAnsi" w:hAnsiTheme="minorHAnsi" w:cstheme="minorHAnsi"/>
                <w:b/>
                <w:bCs/>
                <w:shd w:val="clear" w:color="auto" w:fill="FFFFFF"/>
              </w:rPr>
              <w:t>Clause 14.2.1</w:t>
            </w:r>
            <w:r w:rsidRPr="00D31C2C">
              <w:rPr>
                <w:rFonts w:asciiTheme="minorHAnsi" w:hAnsiTheme="minorHAnsi" w:cstheme="minorHAnsi"/>
                <w:shd w:val="clear" w:color="auto" w:fill="FFFFFF"/>
              </w:rPr>
              <w:t xml:space="preserve"> states, </w:t>
            </w:r>
            <w:r w:rsidRPr="002C3722">
              <w:rPr>
                <w:rFonts w:asciiTheme="minorHAnsi" w:hAnsiTheme="minorHAnsi" w:cstheme="minorHAnsi"/>
                <w:i/>
                <w:iCs/>
                <w:shd w:val="clear" w:color="auto" w:fill="FFFFFF"/>
              </w:rPr>
              <w:t xml:space="preserve">provisions </w:t>
            </w:r>
            <w:r w:rsidRPr="002C3722">
              <w:rPr>
                <w:rFonts w:asciiTheme="minorHAnsi" w:hAnsiTheme="minorHAnsi" w:cstheme="minorHAnsi"/>
                <w:b/>
                <w:bCs/>
                <w:i/>
                <w:iCs/>
                <w:u w:val="single"/>
                <w:shd w:val="clear" w:color="auto" w:fill="FFFFFF"/>
              </w:rPr>
              <w:t>SHALL</w:t>
            </w:r>
            <w:r w:rsidRPr="002C3722">
              <w:rPr>
                <w:rFonts w:asciiTheme="minorHAnsi" w:hAnsiTheme="minorHAnsi" w:cstheme="minorHAnsi"/>
                <w:i/>
                <w:iCs/>
                <w:shd w:val="clear" w:color="auto" w:fill="FFFFFF"/>
              </w:rPr>
              <w:t xml:space="preserve"> be made for an inspection shaft, overflow relief gully and upstream vent, as specified in 14.2.3. </w:t>
            </w:r>
          </w:p>
          <w:p w14:paraId="3D9BDDBF" w14:textId="77777777" w:rsidR="006900F6" w:rsidRDefault="006900F6" w:rsidP="00D31C2C">
            <w:pPr>
              <w:rPr>
                <w:rFonts w:asciiTheme="minorHAnsi" w:hAnsiTheme="minorHAnsi" w:cstheme="minorHAnsi"/>
                <w:b/>
                <w:bCs/>
                <w:shd w:val="clear" w:color="auto" w:fill="FFFFFF"/>
              </w:rPr>
            </w:pPr>
          </w:p>
          <w:p w14:paraId="1F96B989" w14:textId="77777777" w:rsidR="006900F6" w:rsidRDefault="00D31C2C" w:rsidP="00D31C2C">
            <w:pPr>
              <w:rPr>
                <w:rFonts w:asciiTheme="minorHAnsi" w:hAnsiTheme="minorHAnsi" w:cstheme="minorHAnsi"/>
                <w:shd w:val="clear" w:color="auto" w:fill="FFFFFF"/>
              </w:rPr>
            </w:pPr>
            <w:r w:rsidRPr="002C3722">
              <w:rPr>
                <w:rFonts w:asciiTheme="minorHAnsi" w:hAnsiTheme="minorHAnsi" w:cstheme="minorHAnsi"/>
                <w:b/>
                <w:bCs/>
                <w:shd w:val="clear" w:color="auto" w:fill="FFFFFF"/>
              </w:rPr>
              <w:t>Clause 14.2.3</w:t>
            </w:r>
            <w:r w:rsidR="00D5450D">
              <w:rPr>
                <w:rFonts w:asciiTheme="minorHAnsi" w:hAnsiTheme="minorHAnsi" w:cstheme="minorHAnsi"/>
                <w:b/>
                <w:bCs/>
                <w:shd w:val="clear" w:color="auto" w:fill="FFFFFF"/>
              </w:rPr>
              <w:t xml:space="preserve">, </w:t>
            </w:r>
            <w:r w:rsidR="00D5450D" w:rsidRPr="002C3722">
              <w:rPr>
                <w:rFonts w:asciiTheme="minorHAnsi" w:hAnsiTheme="minorHAnsi" w:cstheme="minorHAnsi"/>
                <w:shd w:val="clear" w:color="auto" w:fill="FFFFFF"/>
              </w:rPr>
              <w:t>clause 14.2.3(b)</w:t>
            </w:r>
            <w:r w:rsidRPr="0017722E">
              <w:rPr>
                <w:rFonts w:asciiTheme="minorHAnsi" w:hAnsiTheme="minorHAnsi" w:cstheme="minorHAnsi"/>
                <w:shd w:val="clear" w:color="auto" w:fill="FFFFFF"/>
              </w:rPr>
              <w:t xml:space="preserve"> only mention addition overflow relief from sewerage surcharge</w:t>
            </w:r>
            <w:r w:rsidR="00D5450D">
              <w:rPr>
                <w:rFonts w:asciiTheme="minorHAnsi" w:hAnsiTheme="minorHAnsi" w:cstheme="minorHAnsi"/>
                <w:shd w:val="clear" w:color="auto" w:fill="FFFFFF"/>
              </w:rPr>
              <w:t xml:space="preserve"> (</w:t>
            </w:r>
            <w:r w:rsidR="00D5450D" w:rsidRPr="00D31C2C">
              <w:rPr>
                <w:rFonts w:asciiTheme="minorHAnsi" w:hAnsiTheme="minorHAnsi" w:cstheme="minorHAnsi"/>
                <w:shd w:val="clear" w:color="auto" w:fill="FFFFFF"/>
              </w:rPr>
              <w:t>not addition overflow relief gullies</w:t>
            </w:r>
            <w:r w:rsidR="00D5450D">
              <w:rPr>
                <w:rFonts w:asciiTheme="minorHAnsi" w:hAnsiTheme="minorHAnsi" w:cstheme="minorHAnsi"/>
                <w:shd w:val="clear" w:color="auto" w:fill="FFFFFF"/>
              </w:rPr>
              <w:t>)</w:t>
            </w:r>
          </w:p>
          <w:p w14:paraId="74588BBE" w14:textId="77777777" w:rsidR="006900F6" w:rsidRDefault="006900F6" w:rsidP="00D31C2C">
            <w:pPr>
              <w:rPr>
                <w:rFonts w:asciiTheme="minorHAnsi" w:hAnsiTheme="minorHAnsi" w:cstheme="minorHAnsi"/>
                <w:shd w:val="clear" w:color="auto" w:fill="FFFFFF"/>
              </w:rPr>
            </w:pPr>
          </w:p>
          <w:p w14:paraId="03F5E31A" w14:textId="77777777" w:rsidR="006900F6" w:rsidRDefault="006900F6" w:rsidP="00D31C2C">
            <w:pPr>
              <w:rPr>
                <w:rFonts w:asciiTheme="minorHAnsi" w:hAnsiTheme="minorHAnsi" w:cstheme="minorHAnsi"/>
                <w:shd w:val="clear" w:color="auto" w:fill="FFFFFF"/>
              </w:rPr>
            </w:pPr>
            <w:r>
              <w:rPr>
                <w:rFonts w:asciiTheme="minorHAnsi" w:hAnsiTheme="minorHAnsi" w:cstheme="minorHAnsi"/>
                <w:shd w:val="clear" w:color="auto" w:fill="FFFFFF"/>
              </w:rPr>
              <w:t xml:space="preserve">Therefore; </w:t>
            </w:r>
            <w:r>
              <w:rPr>
                <w:rFonts w:asciiTheme="minorHAnsi" w:hAnsiTheme="minorHAnsi" w:cstheme="minorHAnsi"/>
                <w:i/>
                <w:iCs/>
                <w:shd w:val="clear" w:color="auto" w:fill="FFFFFF"/>
              </w:rPr>
              <w:t>as each individual dwelling is considered to be an individual building</w:t>
            </w:r>
            <w:r>
              <w:rPr>
                <w:rFonts w:asciiTheme="minorHAnsi" w:hAnsiTheme="minorHAnsi" w:cstheme="minorHAnsi"/>
                <w:shd w:val="clear" w:color="auto" w:fill="FFFFFF"/>
              </w:rPr>
              <w:t xml:space="preserve"> </w:t>
            </w:r>
            <w:r w:rsidRPr="005A4F42">
              <w:rPr>
                <w:rFonts w:asciiTheme="minorHAnsi" w:hAnsiTheme="minorHAnsi" w:cstheme="minorHAnsi"/>
                <w:i/>
                <w:iCs/>
                <w:shd w:val="clear" w:color="auto" w:fill="FFFFFF"/>
              </w:rPr>
              <w:t xml:space="preserve">provisions </w:t>
            </w:r>
            <w:r w:rsidRPr="005A4F42">
              <w:rPr>
                <w:rFonts w:asciiTheme="minorHAnsi" w:hAnsiTheme="minorHAnsi" w:cstheme="minorHAnsi"/>
                <w:b/>
                <w:bCs/>
                <w:i/>
                <w:iCs/>
                <w:u w:val="single"/>
                <w:shd w:val="clear" w:color="auto" w:fill="FFFFFF"/>
              </w:rPr>
              <w:t>SHALL</w:t>
            </w:r>
            <w:r w:rsidRPr="005A4F42">
              <w:rPr>
                <w:rFonts w:asciiTheme="minorHAnsi" w:hAnsiTheme="minorHAnsi" w:cstheme="minorHAnsi"/>
                <w:i/>
                <w:iCs/>
                <w:shd w:val="clear" w:color="auto" w:fill="FFFFFF"/>
              </w:rPr>
              <w:t xml:space="preserve"> be made for an inspection shaft, </w:t>
            </w:r>
            <w:r w:rsidRPr="002C3722">
              <w:rPr>
                <w:rFonts w:asciiTheme="minorHAnsi" w:hAnsiTheme="minorHAnsi" w:cstheme="minorHAnsi"/>
                <w:b/>
                <w:bCs/>
                <w:i/>
                <w:iCs/>
                <w:shd w:val="clear" w:color="auto" w:fill="FFFFFF"/>
              </w:rPr>
              <w:t>overflow relief gully</w:t>
            </w:r>
            <w:r w:rsidRPr="005A4F42">
              <w:rPr>
                <w:rFonts w:asciiTheme="minorHAnsi" w:hAnsiTheme="minorHAnsi" w:cstheme="minorHAnsi"/>
                <w:i/>
                <w:iCs/>
                <w:shd w:val="clear" w:color="auto" w:fill="FFFFFF"/>
              </w:rPr>
              <w:t xml:space="preserve"> and upstream vent</w:t>
            </w:r>
            <w:r w:rsidR="00D11355">
              <w:rPr>
                <w:rFonts w:asciiTheme="minorHAnsi" w:hAnsiTheme="minorHAnsi" w:cstheme="minorHAnsi"/>
                <w:i/>
                <w:iCs/>
                <w:shd w:val="clear" w:color="auto" w:fill="FFFFFF"/>
              </w:rPr>
              <w:t>.</w:t>
            </w:r>
          </w:p>
          <w:p w14:paraId="0B15FF4A" w14:textId="77777777" w:rsidR="00D11355" w:rsidRDefault="00D11355" w:rsidP="00D31C2C">
            <w:pPr>
              <w:rPr>
                <w:rFonts w:asciiTheme="minorHAnsi" w:hAnsiTheme="minorHAnsi" w:cstheme="minorHAnsi"/>
                <w:shd w:val="clear" w:color="auto" w:fill="FFFFFF"/>
              </w:rPr>
            </w:pPr>
          </w:p>
          <w:p w14:paraId="65EF7F1D" w14:textId="04DE3BFE" w:rsidR="00D11355" w:rsidRDefault="00D11355" w:rsidP="00D11355">
            <w:pPr>
              <w:rPr>
                <w:rFonts w:asciiTheme="minorHAnsi" w:hAnsiTheme="minorHAnsi" w:cstheme="minorHAnsi"/>
                <w:shd w:val="clear" w:color="auto" w:fill="FFFFFF"/>
              </w:rPr>
            </w:pPr>
            <w:r w:rsidRPr="002C3722">
              <w:rPr>
                <w:rFonts w:asciiTheme="minorHAnsi" w:hAnsiTheme="minorHAnsi" w:cstheme="minorHAnsi"/>
                <w:b/>
                <w:bCs/>
                <w:shd w:val="clear" w:color="auto" w:fill="FFFFFF"/>
              </w:rPr>
              <w:t>Delete:</w:t>
            </w:r>
            <w:r w:rsidRPr="0017722E">
              <w:rPr>
                <w:rFonts w:asciiTheme="minorHAnsi" w:hAnsiTheme="minorHAnsi" w:cstheme="minorHAnsi"/>
                <w:shd w:val="clear" w:color="auto" w:fill="FFFFFF"/>
              </w:rPr>
              <w:t xml:space="preserve"> </w:t>
            </w:r>
            <w:r w:rsidRPr="00D31C2C">
              <w:rPr>
                <w:rFonts w:asciiTheme="minorHAnsi" w:hAnsiTheme="minorHAnsi" w:cstheme="minorHAnsi"/>
                <w:shd w:val="clear" w:color="auto" w:fill="FFFFFF"/>
              </w:rPr>
              <w:t xml:space="preserve">In a multi-residential development, </w:t>
            </w:r>
            <w:r w:rsidRPr="0017722E">
              <w:rPr>
                <w:rFonts w:asciiTheme="minorHAnsi" w:hAnsiTheme="minorHAnsi" w:cstheme="minorHAnsi"/>
                <w:shd w:val="clear" w:color="auto" w:fill="FFFFFF"/>
              </w:rPr>
              <w:t xml:space="preserve">provision </w:t>
            </w:r>
            <w:r w:rsidRPr="002C3722">
              <w:rPr>
                <w:rFonts w:asciiTheme="minorHAnsi" w:hAnsiTheme="minorHAnsi" w:cstheme="minorHAnsi"/>
                <w:shd w:val="clear" w:color="auto" w:fill="FFFFFF"/>
              </w:rPr>
              <w:t>shall</w:t>
            </w:r>
            <w:r w:rsidRPr="0017722E">
              <w:rPr>
                <w:rFonts w:asciiTheme="minorHAnsi" w:hAnsiTheme="minorHAnsi" w:cstheme="minorHAnsi"/>
                <w:shd w:val="clear" w:color="auto" w:fill="FFFFFF"/>
              </w:rPr>
              <w:t xml:space="preserve"> be made for an inspection shaft, an </w:t>
            </w:r>
            <w:r w:rsidRPr="002C3722">
              <w:rPr>
                <w:rFonts w:asciiTheme="minorHAnsi" w:hAnsiTheme="minorHAnsi" w:cstheme="minorHAnsi"/>
                <w:shd w:val="clear" w:color="auto" w:fill="FFFFFF"/>
              </w:rPr>
              <w:t>overflow relief gully</w:t>
            </w:r>
            <w:r w:rsidRPr="0017722E">
              <w:rPr>
                <w:rFonts w:asciiTheme="minorHAnsi" w:hAnsiTheme="minorHAnsi" w:cstheme="minorHAnsi"/>
                <w:shd w:val="clear" w:color="auto" w:fill="FFFFFF"/>
              </w:rPr>
              <w:t xml:space="preserve"> and an open upstream vent</w:t>
            </w:r>
            <w:r w:rsidRPr="00463433">
              <w:rPr>
                <w:rFonts w:asciiTheme="minorHAnsi" w:hAnsiTheme="minorHAnsi" w:cstheme="minorHAnsi"/>
                <w:color w:val="FF0000"/>
                <w:shd w:val="clear" w:color="auto" w:fill="FFFFFF"/>
              </w:rPr>
              <w:t xml:space="preserve">, as specified in Clause 14.2.3, </w:t>
            </w:r>
            <w:r w:rsidRPr="0017722E">
              <w:rPr>
                <w:rFonts w:asciiTheme="minorHAnsi" w:hAnsiTheme="minorHAnsi" w:cstheme="minorHAnsi"/>
                <w:shd w:val="clear" w:color="auto" w:fill="FFFFFF"/>
              </w:rPr>
              <w:t xml:space="preserve">at </w:t>
            </w:r>
            <w:r w:rsidRPr="002C3722">
              <w:rPr>
                <w:rFonts w:asciiTheme="minorHAnsi" w:hAnsiTheme="minorHAnsi" w:cstheme="minorHAnsi"/>
                <w:shd w:val="clear" w:color="auto" w:fill="FFFFFF"/>
              </w:rPr>
              <w:t>each individual residential building</w:t>
            </w:r>
            <w:r w:rsidR="00463433">
              <w:rPr>
                <w:rFonts w:asciiTheme="minorHAnsi" w:hAnsiTheme="minorHAnsi" w:cstheme="minorHAnsi"/>
                <w:shd w:val="clear" w:color="auto" w:fill="FFFFFF"/>
              </w:rPr>
              <w:t>, and</w:t>
            </w:r>
          </w:p>
          <w:p w14:paraId="5CB03598" w14:textId="4F507E81" w:rsidR="00463433" w:rsidRPr="00D31C2C" w:rsidRDefault="00463433" w:rsidP="00D11355">
            <w:pPr>
              <w:rPr>
                <w:rFonts w:asciiTheme="minorHAnsi" w:hAnsiTheme="minorHAnsi" w:cstheme="minorHAnsi"/>
                <w:shd w:val="clear" w:color="auto" w:fill="FFFFFF"/>
              </w:rPr>
            </w:pPr>
            <w:r>
              <w:rPr>
                <w:rFonts w:asciiTheme="minorHAnsi" w:hAnsiTheme="minorHAnsi" w:cstheme="minorHAnsi"/>
                <w:shd w:val="clear" w:color="auto" w:fill="FFFFFF"/>
              </w:rPr>
              <w:t xml:space="preserve">Clause 14.2.3(b) as this </w:t>
            </w:r>
            <w:r>
              <w:rPr>
                <w:rFonts w:asciiTheme="minorHAnsi" w:hAnsiTheme="minorHAnsi" w:cstheme="minorHAnsi"/>
              </w:rPr>
              <w:t xml:space="preserve">only </w:t>
            </w:r>
            <w:r w:rsidRPr="00463433">
              <w:rPr>
                <w:rFonts w:asciiTheme="minorHAnsi" w:hAnsiTheme="minorHAnsi" w:cstheme="minorHAnsi"/>
              </w:rPr>
              <w:t>relates to additional overflow relief from sewerage surcharge.</w:t>
            </w:r>
          </w:p>
          <w:p w14:paraId="2FEC7572" w14:textId="77777777" w:rsidR="00D11355" w:rsidRPr="002C3722" w:rsidRDefault="00D11355" w:rsidP="00D11355">
            <w:pPr>
              <w:rPr>
                <w:rFonts w:asciiTheme="minorHAnsi" w:hAnsiTheme="minorHAnsi" w:cstheme="minorHAnsi"/>
                <w:shd w:val="clear" w:color="auto" w:fill="FFFFFF"/>
              </w:rPr>
            </w:pPr>
          </w:p>
          <w:p w14:paraId="1D625E33" w14:textId="6E2D9293" w:rsidR="00D11355" w:rsidRDefault="00D11355" w:rsidP="00D11355">
            <w:pPr>
              <w:rPr>
                <w:rFonts w:asciiTheme="minorHAnsi" w:hAnsiTheme="minorHAnsi" w:cstheme="minorHAnsi"/>
                <w:shd w:val="clear" w:color="auto" w:fill="FFFFFF"/>
              </w:rPr>
            </w:pPr>
            <w:r w:rsidRPr="002C3722">
              <w:rPr>
                <w:rFonts w:asciiTheme="minorHAnsi" w:hAnsiTheme="minorHAnsi" w:cstheme="minorHAnsi"/>
                <w:b/>
                <w:bCs/>
                <w:shd w:val="clear" w:color="auto" w:fill="FFFFFF"/>
              </w:rPr>
              <w:t>Insert:</w:t>
            </w:r>
            <w:r>
              <w:rPr>
                <w:rFonts w:asciiTheme="minorHAnsi" w:hAnsiTheme="minorHAnsi" w:cstheme="minorHAnsi"/>
                <w:shd w:val="clear" w:color="auto" w:fill="FFFFFF"/>
              </w:rPr>
              <w:t xml:space="preserve"> </w:t>
            </w:r>
            <w:r w:rsidRPr="00D31C2C">
              <w:rPr>
                <w:rFonts w:asciiTheme="minorHAnsi" w:hAnsiTheme="minorHAnsi" w:cstheme="minorHAnsi"/>
                <w:shd w:val="clear" w:color="auto" w:fill="FFFFFF"/>
              </w:rPr>
              <w:t xml:space="preserve">In a multi-residential development, </w:t>
            </w:r>
            <w:r w:rsidRPr="005A4F42">
              <w:rPr>
                <w:rFonts w:asciiTheme="minorHAnsi" w:hAnsiTheme="minorHAnsi" w:cstheme="minorHAnsi"/>
                <w:shd w:val="clear" w:color="auto" w:fill="FFFFFF"/>
              </w:rPr>
              <w:t>provision shall be made for an inspection shaft, an overflow relief gully and an open upstream vent at each individual residential building.</w:t>
            </w:r>
          </w:p>
          <w:p w14:paraId="6A73CEFB" w14:textId="65E2FA6E" w:rsidR="00463433" w:rsidRDefault="00463433" w:rsidP="00D11355">
            <w:pPr>
              <w:rPr>
                <w:rFonts w:asciiTheme="minorHAnsi" w:hAnsiTheme="minorHAnsi" w:cstheme="minorHAnsi"/>
                <w:shd w:val="clear" w:color="auto" w:fill="FFFFFF"/>
              </w:rPr>
            </w:pPr>
          </w:p>
          <w:p w14:paraId="2A318CFE" w14:textId="500F6408" w:rsidR="001E6331" w:rsidRPr="001E6331" w:rsidRDefault="001E6331" w:rsidP="001E6331">
            <w:pPr>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14.3.2(b) a</w:t>
            </w:r>
            <w:r w:rsidRPr="001E6331">
              <w:rPr>
                <w:rFonts w:asciiTheme="minorHAnsi" w:eastAsia="Times New Roman" w:hAnsiTheme="minorHAnsi" w:cstheme="minorHAnsi"/>
                <w:shd w:val="clear" w:color="auto" w:fill="FFFFFF"/>
              </w:rPr>
              <w:t>n overflow relief gully in accordance with Clause 4.6.6</w:t>
            </w:r>
          </w:p>
          <w:p w14:paraId="4FAE4219" w14:textId="77777777" w:rsidR="00463433" w:rsidRPr="00D31C2C" w:rsidRDefault="00463433" w:rsidP="00D11355">
            <w:pPr>
              <w:rPr>
                <w:rFonts w:asciiTheme="minorHAnsi" w:hAnsiTheme="minorHAnsi" w:cstheme="minorHAnsi"/>
                <w:shd w:val="clear" w:color="auto" w:fill="FFFFFF"/>
              </w:rPr>
            </w:pPr>
          </w:p>
          <w:p w14:paraId="61C47E73" w14:textId="77777777" w:rsidR="00E95029" w:rsidRDefault="00E95029" w:rsidP="00D31C2C">
            <w:pPr>
              <w:rPr>
                <w:rFonts w:asciiTheme="minorHAnsi" w:hAnsiTheme="minorHAnsi" w:cstheme="minorHAnsi"/>
                <w:bCs/>
                <w:shd w:val="clear" w:color="auto" w:fill="FFFFFF"/>
              </w:rPr>
            </w:pPr>
          </w:p>
          <w:p w14:paraId="4787B401" w14:textId="77777777" w:rsidR="00D11355" w:rsidRDefault="00D11355" w:rsidP="00D31C2C">
            <w:pPr>
              <w:rPr>
                <w:rFonts w:asciiTheme="minorHAnsi" w:hAnsiTheme="minorHAnsi" w:cstheme="minorHAnsi"/>
                <w:bCs/>
                <w:shd w:val="clear" w:color="auto" w:fill="FFFFFF"/>
              </w:rPr>
            </w:pPr>
          </w:p>
          <w:p w14:paraId="0365A746" w14:textId="32BD0802" w:rsidR="00EC58F3" w:rsidRDefault="00EC58F3" w:rsidP="00D31C2C">
            <w:pPr>
              <w:rPr>
                <w:rFonts w:asciiTheme="minorHAnsi" w:hAnsiTheme="minorHAnsi" w:cstheme="minorHAnsi"/>
                <w:bCs/>
                <w:shd w:val="clear" w:color="auto" w:fill="FFFFFF"/>
              </w:rPr>
            </w:pPr>
            <w:r w:rsidRPr="00EC58F3">
              <w:rPr>
                <w:rFonts w:asciiTheme="minorHAnsi" w:hAnsiTheme="minorHAnsi" w:cstheme="minorHAnsi"/>
                <w:bCs/>
                <w:shd w:val="clear" w:color="auto" w:fill="FFFFFF"/>
              </w:rPr>
              <w:t>The below information highlights some of the issues with</w:t>
            </w:r>
            <w:r w:rsidR="0044633A">
              <w:rPr>
                <w:rFonts w:asciiTheme="minorHAnsi" w:hAnsiTheme="minorHAnsi" w:cstheme="minorHAnsi"/>
                <w:bCs/>
                <w:shd w:val="clear" w:color="auto" w:fill="FFFFFF"/>
              </w:rPr>
              <w:t>in</w:t>
            </w:r>
            <w:r w:rsidRPr="00EC58F3">
              <w:rPr>
                <w:rFonts w:asciiTheme="minorHAnsi" w:hAnsiTheme="minorHAnsi" w:cstheme="minorHAnsi"/>
                <w:bCs/>
                <w:shd w:val="clear" w:color="auto" w:fill="FFFFFF"/>
              </w:rPr>
              <w:t xml:space="preserve"> this section:</w:t>
            </w:r>
          </w:p>
          <w:p w14:paraId="6DCEEB7D" w14:textId="77777777" w:rsidR="00CF35D7" w:rsidRPr="00EC58F3" w:rsidRDefault="00CF35D7" w:rsidP="00D31C2C">
            <w:pPr>
              <w:rPr>
                <w:rFonts w:asciiTheme="minorHAnsi" w:hAnsiTheme="minorHAnsi" w:cstheme="minorHAnsi"/>
                <w:bCs/>
                <w:shd w:val="clear" w:color="auto" w:fill="FFFFFF"/>
              </w:rPr>
            </w:pPr>
          </w:p>
          <w:tbl>
            <w:tblPr>
              <w:tblStyle w:val="TableGrid0"/>
              <w:tblW w:w="0" w:type="auto"/>
              <w:tblLook w:val="04A0" w:firstRow="1" w:lastRow="0" w:firstColumn="1" w:lastColumn="0" w:noHBand="0" w:noVBand="1"/>
            </w:tblPr>
            <w:tblGrid>
              <w:gridCol w:w="10582"/>
            </w:tblGrid>
            <w:tr w:rsidR="00EC58F3" w14:paraId="6127A721" w14:textId="77777777" w:rsidTr="00EC58F3">
              <w:tc>
                <w:tcPr>
                  <w:tcW w:w="10582" w:type="dxa"/>
                  <w:shd w:val="clear" w:color="auto" w:fill="F2F2F2" w:themeFill="background1" w:themeFillShade="F2"/>
                </w:tcPr>
                <w:p w14:paraId="362D0A0E" w14:textId="77777777" w:rsidR="00EC58F3" w:rsidRPr="00D31C2C" w:rsidRDefault="00EC58F3" w:rsidP="00EC58F3">
                  <w:pPr>
                    <w:rPr>
                      <w:rFonts w:asciiTheme="minorHAnsi" w:hAnsiTheme="minorHAnsi" w:cstheme="minorHAnsi"/>
                      <w:b/>
                      <w:bCs/>
                      <w:shd w:val="clear" w:color="auto" w:fill="FFFFFF"/>
                    </w:rPr>
                  </w:pPr>
                  <w:r w:rsidRPr="00D31C2C">
                    <w:rPr>
                      <w:rFonts w:asciiTheme="minorHAnsi" w:hAnsiTheme="minorHAnsi" w:cstheme="minorHAnsi"/>
                      <w:b/>
                      <w:bCs/>
                      <w:shd w:val="clear" w:color="auto" w:fill="FFFFFF"/>
                    </w:rPr>
                    <w:t xml:space="preserve">14.1 SCOPE </w:t>
                  </w:r>
                  <w:r w:rsidR="00D5450D">
                    <w:rPr>
                      <w:rFonts w:asciiTheme="minorHAnsi" w:hAnsiTheme="minorHAnsi" w:cstheme="minorHAnsi"/>
                      <w:b/>
                      <w:bCs/>
                      <w:shd w:val="clear" w:color="auto" w:fill="FFFFFF"/>
                    </w:rPr>
                    <w:t>of</w:t>
                  </w:r>
                  <w:r w:rsidRPr="00D31C2C">
                    <w:rPr>
                      <w:rFonts w:asciiTheme="minorHAnsi" w:hAnsiTheme="minorHAnsi" w:cstheme="minorHAnsi"/>
                      <w:b/>
                      <w:bCs/>
                      <w:shd w:val="clear" w:color="auto" w:fill="FFFFFF"/>
                    </w:rPr>
                    <w:t xml:space="preserve"> SECTION</w:t>
                  </w:r>
                </w:p>
                <w:p w14:paraId="78E7876F" w14:textId="77777777" w:rsidR="00EC58F3" w:rsidRDefault="00EC58F3" w:rsidP="00EC58F3">
                  <w:pPr>
                    <w:rPr>
                      <w:rFonts w:asciiTheme="minorHAnsi" w:hAnsiTheme="minorHAnsi" w:cstheme="minorHAnsi"/>
                      <w:shd w:val="clear" w:color="auto" w:fill="FFFFFF"/>
                    </w:rPr>
                  </w:pPr>
                  <w:r w:rsidRPr="00D31C2C">
                    <w:rPr>
                      <w:rFonts w:asciiTheme="minorHAnsi" w:hAnsiTheme="minorHAnsi" w:cstheme="minorHAnsi"/>
                      <w:shd w:val="clear" w:color="auto" w:fill="FFFFFF"/>
                    </w:rPr>
                    <w:t xml:space="preserve">This Section specifies </w:t>
                  </w:r>
                  <w:r w:rsidRPr="00D31C2C">
                    <w:rPr>
                      <w:rFonts w:asciiTheme="minorHAnsi" w:hAnsiTheme="minorHAnsi" w:cstheme="minorHAnsi"/>
                      <w:b/>
                      <w:bCs/>
                      <w:u w:val="single"/>
                      <w:shd w:val="clear" w:color="auto" w:fill="FFFFFF"/>
                    </w:rPr>
                    <w:t>minimum</w:t>
                  </w:r>
                  <w:r w:rsidRPr="00D31C2C">
                    <w:rPr>
                      <w:rFonts w:asciiTheme="minorHAnsi" w:hAnsiTheme="minorHAnsi" w:cstheme="minorHAnsi"/>
                      <w:shd w:val="clear" w:color="auto" w:fill="FFFFFF"/>
                    </w:rPr>
                    <w:t xml:space="preserve"> requirements for the main lines of a sanitary drain located </w:t>
                  </w:r>
                  <w:r w:rsidRPr="00D31C2C">
                    <w:rPr>
                      <w:rFonts w:asciiTheme="minorHAnsi" w:hAnsiTheme="minorHAnsi" w:cstheme="minorHAnsi"/>
                      <w:b/>
                      <w:bCs/>
                      <w:u w:val="single"/>
                      <w:shd w:val="clear" w:color="auto" w:fill="FFFFFF"/>
                    </w:rPr>
                    <w:t>in a multi-unit development</w:t>
                  </w:r>
                  <w:r w:rsidRPr="00D31C2C">
                    <w:rPr>
                      <w:rFonts w:asciiTheme="minorHAnsi" w:hAnsiTheme="minorHAnsi" w:cstheme="minorHAnsi"/>
                      <w:shd w:val="clear" w:color="auto" w:fill="FFFFFF"/>
                    </w:rPr>
                    <w:t xml:space="preserve"> of three or more residential buildings.</w:t>
                  </w:r>
                </w:p>
                <w:p w14:paraId="6543B10C" w14:textId="77777777" w:rsidR="00EC58F3" w:rsidRPr="00D31C2C" w:rsidRDefault="00EC58F3" w:rsidP="00EC58F3">
                  <w:pPr>
                    <w:rPr>
                      <w:rFonts w:asciiTheme="minorHAnsi" w:hAnsiTheme="minorHAnsi" w:cstheme="minorHAnsi"/>
                      <w:shd w:val="clear" w:color="auto" w:fill="FFFFFF"/>
                    </w:rPr>
                  </w:pPr>
                </w:p>
                <w:p w14:paraId="70EBFFC9" w14:textId="77777777" w:rsidR="00EC58F3" w:rsidRPr="00D31C2C" w:rsidRDefault="00EC58F3" w:rsidP="00EC58F3">
                  <w:pPr>
                    <w:rPr>
                      <w:rFonts w:asciiTheme="minorHAnsi" w:hAnsiTheme="minorHAnsi" w:cstheme="minorHAnsi"/>
                      <w:shd w:val="clear" w:color="auto" w:fill="FFFFFF"/>
                    </w:rPr>
                  </w:pPr>
                  <w:r w:rsidRPr="00D31C2C">
                    <w:rPr>
                      <w:rFonts w:asciiTheme="minorHAnsi" w:hAnsiTheme="minorHAnsi" w:cstheme="minorHAnsi"/>
                      <w:b/>
                      <w:bCs/>
                      <w:shd w:val="clear" w:color="auto" w:fill="FFFFFF"/>
                    </w:rPr>
                    <w:t xml:space="preserve">NOTE: Where two or more Class 1 dwellings are located under the same roof, </w:t>
                  </w:r>
                  <w:r w:rsidRPr="00D31C2C">
                    <w:rPr>
                      <w:rFonts w:asciiTheme="minorHAnsi" w:hAnsiTheme="minorHAnsi" w:cstheme="minorHAnsi"/>
                      <w:b/>
                      <w:bCs/>
                      <w:u w:val="single"/>
                      <w:shd w:val="clear" w:color="auto" w:fill="FFFFFF"/>
                    </w:rPr>
                    <w:t>each individual dwelling</w:t>
                  </w:r>
                  <w:r w:rsidRPr="00D31C2C">
                    <w:rPr>
                      <w:rFonts w:asciiTheme="minorHAnsi" w:hAnsiTheme="minorHAnsi" w:cstheme="minorHAnsi"/>
                      <w:b/>
                      <w:bCs/>
                      <w:shd w:val="clear" w:color="auto" w:fill="FFFFFF"/>
                    </w:rPr>
                    <w:t xml:space="preserve"> is considered to be an </w:t>
                  </w:r>
                  <w:r w:rsidRPr="00D31C2C">
                    <w:rPr>
                      <w:rFonts w:asciiTheme="minorHAnsi" w:hAnsiTheme="minorHAnsi" w:cstheme="minorHAnsi"/>
                      <w:b/>
                      <w:bCs/>
                      <w:u w:val="single"/>
                      <w:shd w:val="clear" w:color="auto" w:fill="FFFFFF"/>
                    </w:rPr>
                    <w:t>individual building</w:t>
                  </w:r>
                  <w:r w:rsidRPr="00D31C2C">
                    <w:rPr>
                      <w:rFonts w:asciiTheme="minorHAnsi" w:hAnsiTheme="minorHAnsi" w:cstheme="minorHAnsi"/>
                      <w:shd w:val="clear" w:color="auto" w:fill="FFFFFF"/>
                    </w:rPr>
                    <w:t>.</w:t>
                  </w:r>
                </w:p>
                <w:p w14:paraId="28C0A779" w14:textId="77777777" w:rsidR="00EC58F3" w:rsidRDefault="00EC58F3" w:rsidP="00EC58F3">
                  <w:pPr>
                    <w:spacing w:before="240"/>
                    <w:rPr>
                      <w:rFonts w:asciiTheme="minorHAnsi" w:hAnsiTheme="minorHAnsi" w:cstheme="minorHAnsi"/>
                      <w:b/>
                      <w:bCs/>
                      <w:shd w:val="clear" w:color="auto" w:fill="FFFFFF"/>
                    </w:rPr>
                  </w:pPr>
                  <w:r w:rsidRPr="00D31C2C">
                    <w:rPr>
                      <w:rFonts w:asciiTheme="minorHAnsi" w:hAnsiTheme="minorHAnsi" w:cstheme="minorHAnsi"/>
                      <w:b/>
                      <w:bCs/>
                      <w:shd w:val="clear" w:color="auto" w:fill="FFFFFF"/>
                    </w:rPr>
                    <w:t>14.2 METHODS OF DESIGN</w:t>
                  </w:r>
                </w:p>
                <w:p w14:paraId="01E5A4B4" w14:textId="77777777" w:rsidR="00EC58F3" w:rsidRPr="00D31C2C" w:rsidRDefault="00EC58F3" w:rsidP="00EC58F3">
                  <w:pPr>
                    <w:spacing w:before="240"/>
                    <w:rPr>
                      <w:rFonts w:asciiTheme="minorHAnsi" w:hAnsiTheme="minorHAnsi" w:cstheme="minorHAnsi"/>
                      <w:b/>
                      <w:bCs/>
                      <w:shd w:val="clear" w:color="auto" w:fill="FFFFFF"/>
                    </w:rPr>
                  </w:pPr>
                  <w:r w:rsidRPr="00D31C2C">
                    <w:rPr>
                      <w:rFonts w:asciiTheme="minorHAnsi" w:hAnsiTheme="minorHAnsi" w:cstheme="minorHAnsi"/>
                      <w:b/>
                      <w:bCs/>
                      <w:shd w:val="clear" w:color="auto" w:fill="FFFFFF"/>
                    </w:rPr>
                    <w:t>14.2.1</w:t>
                  </w:r>
                </w:p>
                <w:p w14:paraId="61EC3567" w14:textId="77777777" w:rsidR="00EC58F3" w:rsidRPr="00D31C2C" w:rsidRDefault="00EC58F3" w:rsidP="00EC58F3">
                  <w:pPr>
                    <w:rPr>
                      <w:rFonts w:asciiTheme="minorHAnsi" w:hAnsiTheme="minorHAnsi" w:cstheme="minorHAnsi"/>
                      <w:shd w:val="clear" w:color="auto" w:fill="FFFFFF"/>
                    </w:rPr>
                  </w:pPr>
                  <w:r w:rsidRPr="00D31C2C">
                    <w:rPr>
                      <w:rFonts w:asciiTheme="minorHAnsi" w:hAnsiTheme="minorHAnsi" w:cstheme="minorHAnsi"/>
                      <w:shd w:val="clear" w:color="auto" w:fill="FFFFFF"/>
                    </w:rPr>
                    <w:t xml:space="preserve">In a multi-residential development, provision </w:t>
                  </w:r>
                  <w:r w:rsidRPr="00D31C2C">
                    <w:rPr>
                      <w:rFonts w:asciiTheme="minorHAnsi" w:hAnsiTheme="minorHAnsi" w:cstheme="minorHAnsi"/>
                      <w:b/>
                      <w:bCs/>
                      <w:u w:val="single"/>
                      <w:shd w:val="clear" w:color="auto" w:fill="FFFFFF"/>
                    </w:rPr>
                    <w:t>shall</w:t>
                  </w:r>
                  <w:r w:rsidRPr="00D31C2C">
                    <w:rPr>
                      <w:rFonts w:asciiTheme="minorHAnsi" w:hAnsiTheme="minorHAnsi" w:cstheme="minorHAnsi"/>
                      <w:shd w:val="clear" w:color="auto" w:fill="FFFFFF"/>
                    </w:rPr>
                    <w:t xml:space="preserve"> be made for an inspection shaft, an </w:t>
                  </w:r>
                  <w:r w:rsidRPr="00D31C2C">
                    <w:rPr>
                      <w:rFonts w:asciiTheme="minorHAnsi" w:hAnsiTheme="minorHAnsi" w:cstheme="minorHAnsi"/>
                      <w:b/>
                      <w:bCs/>
                      <w:u w:val="single"/>
                      <w:shd w:val="clear" w:color="auto" w:fill="FFFFFF"/>
                    </w:rPr>
                    <w:t>overflow relief gully</w:t>
                  </w:r>
                  <w:r w:rsidRPr="00D31C2C">
                    <w:rPr>
                      <w:rFonts w:asciiTheme="minorHAnsi" w:hAnsiTheme="minorHAnsi" w:cstheme="minorHAnsi"/>
                      <w:shd w:val="clear" w:color="auto" w:fill="FFFFFF"/>
                    </w:rPr>
                    <w:t xml:space="preserve"> and an open upstream vent, as specified in </w:t>
                  </w:r>
                  <w:r w:rsidRPr="00D31C2C">
                    <w:rPr>
                      <w:rFonts w:asciiTheme="minorHAnsi" w:hAnsiTheme="minorHAnsi" w:cstheme="minorHAnsi"/>
                      <w:b/>
                      <w:bCs/>
                      <w:u w:val="single"/>
                      <w:shd w:val="clear" w:color="auto" w:fill="FFFFFF"/>
                    </w:rPr>
                    <w:t>Clause 14.2.3</w:t>
                  </w:r>
                  <w:r w:rsidRPr="00D31C2C">
                    <w:rPr>
                      <w:rFonts w:asciiTheme="minorHAnsi" w:hAnsiTheme="minorHAnsi" w:cstheme="minorHAnsi"/>
                      <w:shd w:val="clear" w:color="auto" w:fill="FFFFFF"/>
                    </w:rPr>
                    <w:t xml:space="preserve">, at </w:t>
                  </w:r>
                  <w:r w:rsidRPr="00D31C2C">
                    <w:rPr>
                      <w:rFonts w:asciiTheme="minorHAnsi" w:hAnsiTheme="minorHAnsi" w:cstheme="minorHAnsi"/>
                      <w:b/>
                      <w:bCs/>
                      <w:u w:val="single"/>
                      <w:shd w:val="clear" w:color="auto" w:fill="FFFFFF"/>
                    </w:rPr>
                    <w:t>each individual residential building</w:t>
                  </w:r>
                  <w:r w:rsidRPr="00D31C2C">
                    <w:rPr>
                      <w:rFonts w:asciiTheme="minorHAnsi" w:hAnsiTheme="minorHAnsi" w:cstheme="minorHAnsi"/>
                      <w:shd w:val="clear" w:color="auto" w:fill="FFFFFF"/>
                    </w:rPr>
                    <w:t>.</w:t>
                  </w:r>
                </w:p>
                <w:p w14:paraId="3DC98A1C" w14:textId="77777777" w:rsidR="00EC58F3" w:rsidRDefault="00EC58F3" w:rsidP="00EC58F3">
                  <w:pPr>
                    <w:rPr>
                      <w:rFonts w:asciiTheme="minorHAnsi" w:hAnsiTheme="minorHAnsi" w:cstheme="minorHAnsi"/>
                      <w:b/>
                      <w:bCs/>
                      <w:shd w:val="clear" w:color="auto" w:fill="FFFFFF"/>
                    </w:rPr>
                  </w:pPr>
                </w:p>
                <w:p w14:paraId="77C42EE8" w14:textId="77777777" w:rsidR="00EC58F3" w:rsidRPr="00D31C2C" w:rsidRDefault="00EC58F3" w:rsidP="00EC58F3">
                  <w:pPr>
                    <w:rPr>
                      <w:rFonts w:asciiTheme="minorHAnsi" w:hAnsiTheme="minorHAnsi" w:cstheme="minorHAnsi"/>
                      <w:b/>
                      <w:bCs/>
                      <w:shd w:val="clear" w:color="auto" w:fill="FFFFFF"/>
                    </w:rPr>
                  </w:pPr>
                  <w:r w:rsidRPr="00D31C2C">
                    <w:rPr>
                      <w:rFonts w:asciiTheme="minorHAnsi" w:hAnsiTheme="minorHAnsi" w:cstheme="minorHAnsi"/>
                      <w:b/>
                      <w:bCs/>
                      <w:shd w:val="clear" w:color="auto" w:fill="FFFFFF"/>
                    </w:rPr>
                    <w:t>14.2.3 Inspection shafts and overflow relief gullies and open upstream vents at each individual residential building.</w:t>
                  </w:r>
                </w:p>
                <w:p w14:paraId="3C487936" w14:textId="77777777" w:rsidR="00EC58F3" w:rsidRPr="00D31C2C" w:rsidRDefault="00EC58F3" w:rsidP="00EC58F3">
                  <w:pPr>
                    <w:rPr>
                      <w:rFonts w:asciiTheme="minorHAnsi" w:hAnsiTheme="minorHAnsi" w:cstheme="minorHAnsi"/>
                      <w:shd w:val="clear" w:color="auto" w:fill="FFFFFF"/>
                    </w:rPr>
                  </w:pPr>
                  <w:r w:rsidRPr="00D31C2C">
                    <w:rPr>
                      <w:rFonts w:asciiTheme="minorHAnsi" w:hAnsiTheme="minorHAnsi" w:cstheme="minorHAnsi"/>
                      <w:shd w:val="clear" w:color="auto" w:fill="FFFFFF"/>
                    </w:rPr>
                    <w:t xml:space="preserve">In multi-unit developments, provisions </w:t>
                  </w:r>
                  <w:r w:rsidRPr="00D31C2C">
                    <w:rPr>
                      <w:rFonts w:asciiTheme="minorHAnsi" w:hAnsiTheme="minorHAnsi" w:cstheme="minorHAnsi"/>
                      <w:b/>
                      <w:bCs/>
                      <w:u w:val="single"/>
                      <w:shd w:val="clear" w:color="auto" w:fill="FFFFFF"/>
                    </w:rPr>
                    <w:t>shall</w:t>
                  </w:r>
                  <w:r w:rsidRPr="00D31C2C">
                    <w:rPr>
                      <w:rFonts w:asciiTheme="minorHAnsi" w:hAnsiTheme="minorHAnsi" w:cstheme="minorHAnsi"/>
                      <w:shd w:val="clear" w:color="auto" w:fill="FFFFFF"/>
                    </w:rPr>
                    <w:t xml:space="preserve"> be made at each </w:t>
                  </w:r>
                  <w:r w:rsidRPr="00D31C2C">
                    <w:rPr>
                      <w:rFonts w:asciiTheme="minorHAnsi" w:hAnsiTheme="minorHAnsi" w:cstheme="minorHAnsi"/>
                      <w:b/>
                      <w:bCs/>
                      <w:shd w:val="clear" w:color="auto" w:fill="FFFFFF"/>
                    </w:rPr>
                    <w:t xml:space="preserve">individual residential building </w:t>
                  </w:r>
                  <w:r w:rsidRPr="00D31C2C">
                    <w:rPr>
                      <w:rFonts w:asciiTheme="minorHAnsi" w:hAnsiTheme="minorHAnsi" w:cstheme="minorHAnsi"/>
                      <w:shd w:val="clear" w:color="auto" w:fill="FFFFFF"/>
                    </w:rPr>
                    <w:t>for the following:</w:t>
                  </w:r>
                </w:p>
                <w:p w14:paraId="435EDB11" w14:textId="77777777" w:rsidR="00EC58F3" w:rsidRPr="00D31C2C" w:rsidRDefault="00EC58F3" w:rsidP="00EC58F3">
                  <w:pPr>
                    <w:pStyle w:val="ListParagraph"/>
                    <w:numPr>
                      <w:ilvl w:val="0"/>
                      <w:numId w:val="7"/>
                    </w:numPr>
                    <w:rPr>
                      <w:rFonts w:asciiTheme="minorHAnsi" w:eastAsia="Times New Roman" w:hAnsiTheme="minorHAnsi" w:cstheme="minorHAnsi"/>
                      <w:color w:val="000000"/>
                      <w:sz w:val="22"/>
                      <w:szCs w:val="22"/>
                      <w:shd w:val="clear" w:color="auto" w:fill="FFFFFF"/>
                    </w:rPr>
                  </w:pPr>
                  <w:r w:rsidRPr="00D31C2C">
                    <w:rPr>
                      <w:rFonts w:asciiTheme="minorHAnsi" w:eastAsia="Times New Roman" w:hAnsiTheme="minorHAnsi" w:cstheme="minorHAnsi"/>
                      <w:color w:val="000000"/>
                      <w:sz w:val="22"/>
                      <w:szCs w:val="22"/>
                      <w:shd w:val="clear" w:color="auto" w:fill="FFFFFF"/>
                    </w:rPr>
                    <w:t>An inspection shaft in accordance with Clause 4.4.2, immediately upstream of the junction with the main line of the sanitary drain.</w:t>
                  </w:r>
                </w:p>
                <w:p w14:paraId="2906FBD6" w14:textId="77777777" w:rsidR="00EC58F3" w:rsidRPr="00D31C2C" w:rsidRDefault="00EC58F3" w:rsidP="00EC58F3">
                  <w:pPr>
                    <w:pStyle w:val="ListParagraph"/>
                    <w:numPr>
                      <w:ilvl w:val="0"/>
                      <w:numId w:val="7"/>
                    </w:numPr>
                    <w:rPr>
                      <w:rFonts w:asciiTheme="minorHAnsi" w:eastAsia="Times New Roman" w:hAnsiTheme="minorHAnsi" w:cstheme="minorHAnsi"/>
                      <w:color w:val="000000"/>
                      <w:sz w:val="22"/>
                      <w:szCs w:val="22"/>
                      <w:shd w:val="clear" w:color="auto" w:fill="FFFFFF"/>
                    </w:rPr>
                  </w:pPr>
                  <w:r w:rsidRPr="00EF09F8">
                    <w:rPr>
                      <w:rFonts w:asciiTheme="minorHAnsi" w:eastAsia="Times New Roman" w:hAnsiTheme="minorHAnsi" w:cstheme="minorHAnsi"/>
                      <w:b/>
                      <w:bCs/>
                      <w:color w:val="000000"/>
                      <w:sz w:val="22"/>
                      <w:szCs w:val="22"/>
                      <w:shd w:val="clear" w:color="auto" w:fill="FFFFFF"/>
                    </w:rPr>
                    <w:t>Additional overflow flow relief from sewerage surcharge</w:t>
                  </w:r>
                  <w:r w:rsidRPr="00D31C2C">
                    <w:rPr>
                      <w:rFonts w:asciiTheme="minorHAnsi" w:eastAsia="Times New Roman" w:hAnsiTheme="minorHAnsi" w:cstheme="minorHAnsi"/>
                      <w:color w:val="000000"/>
                      <w:sz w:val="22"/>
                      <w:szCs w:val="22"/>
                      <w:shd w:val="clear" w:color="auto" w:fill="FFFFFF"/>
                    </w:rPr>
                    <w:t>.</w:t>
                  </w:r>
                </w:p>
                <w:p w14:paraId="0BF8005C" w14:textId="77777777" w:rsidR="00EC58F3" w:rsidRPr="00D31C2C" w:rsidRDefault="00EC58F3" w:rsidP="00EC58F3">
                  <w:pPr>
                    <w:pStyle w:val="ListParagraph"/>
                    <w:numPr>
                      <w:ilvl w:val="0"/>
                      <w:numId w:val="7"/>
                    </w:numPr>
                    <w:rPr>
                      <w:rFonts w:asciiTheme="minorHAnsi" w:eastAsia="Times New Roman" w:hAnsiTheme="minorHAnsi" w:cstheme="minorHAnsi"/>
                      <w:color w:val="000000"/>
                      <w:sz w:val="22"/>
                      <w:szCs w:val="22"/>
                      <w:shd w:val="clear" w:color="auto" w:fill="FFFFFF"/>
                    </w:rPr>
                  </w:pPr>
                  <w:r w:rsidRPr="00D31C2C">
                    <w:rPr>
                      <w:rFonts w:asciiTheme="minorHAnsi" w:eastAsia="Times New Roman" w:hAnsiTheme="minorHAnsi" w:cstheme="minorHAnsi"/>
                      <w:color w:val="000000"/>
                      <w:sz w:val="22"/>
                      <w:szCs w:val="22"/>
                      <w:shd w:val="clear" w:color="auto" w:fill="FFFFFF"/>
                    </w:rPr>
                    <w:t>An open upstream vent.</w:t>
                  </w:r>
                </w:p>
                <w:p w14:paraId="40E91673" w14:textId="77777777" w:rsidR="00EC58F3" w:rsidRDefault="00EC58F3" w:rsidP="00D31C2C">
                  <w:pPr>
                    <w:rPr>
                      <w:rFonts w:asciiTheme="minorHAnsi" w:hAnsiTheme="minorHAnsi" w:cstheme="minorHAnsi"/>
                      <w:shd w:val="clear" w:color="auto" w:fill="FFFFFF"/>
                    </w:rPr>
                  </w:pPr>
                  <w:r w:rsidRPr="00D31C2C">
                    <w:rPr>
                      <w:rFonts w:asciiTheme="minorHAnsi" w:hAnsiTheme="minorHAnsi" w:cstheme="minorHAnsi"/>
                      <w:shd w:val="clear" w:color="auto" w:fill="FFFFFF"/>
                    </w:rPr>
                    <w:t>NOTE: Provided protection against sewage overflow has been made as specified in Clause 4.6.6</w:t>
                  </w:r>
                  <w:r w:rsidRPr="00D31C2C">
                    <w:rPr>
                      <w:rFonts w:asciiTheme="minorHAnsi" w:hAnsiTheme="minorHAnsi" w:cstheme="minorHAnsi"/>
                      <w:u w:val="single"/>
                      <w:shd w:val="clear" w:color="auto" w:fill="FFFFFF"/>
                    </w:rPr>
                    <w:t>, and</w:t>
                  </w:r>
                  <w:r w:rsidRPr="00D31C2C">
                    <w:rPr>
                      <w:rFonts w:asciiTheme="minorHAnsi" w:hAnsiTheme="minorHAnsi" w:cstheme="minorHAnsi"/>
                      <w:shd w:val="clear" w:color="auto" w:fill="FFFFFF"/>
                    </w:rPr>
                    <w:t xml:space="preserve"> any additional gully may have a lesser vertical separation than that specified in Clause 4.6.6.</w:t>
                  </w:r>
                </w:p>
                <w:p w14:paraId="630B9F16" w14:textId="77777777" w:rsidR="0044633A" w:rsidRDefault="0044633A" w:rsidP="00D31C2C">
                  <w:pPr>
                    <w:rPr>
                      <w:rFonts w:asciiTheme="minorHAnsi" w:hAnsiTheme="minorHAnsi" w:cstheme="minorHAnsi"/>
                      <w:shd w:val="clear" w:color="auto" w:fill="FFFFFF"/>
                    </w:rPr>
                  </w:pPr>
                </w:p>
                <w:p w14:paraId="44328511" w14:textId="490F17AA" w:rsidR="0044633A" w:rsidRPr="00EC58F3" w:rsidRDefault="0044633A" w:rsidP="00D31C2C">
                  <w:pPr>
                    <w:rPr>
                      <w:rFonts w:asciiTheme="minorHAnsi" w:hAnsiTheme="minorHAnsi" w:cstheme="minorHAnsi"/>
                      <w:shd w:val="clear" w:color="auto" w:fill="FFFFFF"/>
                    </w:rPr>
                  </w:pPr>
                </w:p>
              </w:tc>
            </w:tr>
          </w:tbl>
          <w:p w14:paraId="4943818B" w14:textId="77777777" w:rsidR="00EC58F3" w:rsidRDefault="00EC58F3" w:rsidP="00D31C2C">
            <w:pPr>
              <w:rPr>
                <w:rFonts w:asciiTheme="minorHAnsi" w:hAnsiTheme="minorHAnsi" w:cstheme="minorHAnsi"/>
                <w:b/>
                <w:bCs/>
                <w:shd w:val="clear" w:color="auto" w:fill="FFFFFF"/>
              </w:rPr>
            </w:pPr>
          </w:p>
          <w:p w14:paraId="6E52F368" w14:textId="53E051DD" w:rsidR="00123FC5" w:rsidRDefault="00D31C2C" w:rsidP="00D31C2C">
            <w:pPr>
              <w:rPr>
                <w:rFonts w:asciiTheme="minorHAnsi" w:hAnsiTheme="minorHAnsi" w:cstheme="minorHAnsi"/>
                <w:shd w:val="clear" w:color="auto" w:fill="FFFFFF"/>
              </w:rPr>
            </w:pPr>
            <w:r w:rsidRPr="00D31C2C">
              <w:rPr>
                <w:rFonts w:asciiTheme="minorHAnsi" w:hAnsiTheme="minorHAnsi" w:cstheme="minorHAnsi"/>
                <w:shd w:val="clear" w:color="auto" w:fill="FFFFFF"/>
              </w:rPr>
              <w:t>The note is a</w:t>
            </w:r>
            <w:r w:rsidR="002109B5">
              <w:rPr>
                <w:rFonts w:asciiTheme="minorHAnsi" w:hAnsiTheme="minorHAnsi" w:cstheme="minorHAnsi"/>
                <w:shd w:val="clear" w:color="auto" w:fill="FFFFFF"/>
              </w:rPr>
              <w:t>n informative section only</w:t>
            </w:r>
            <w:r w:rsidRPr="00D31C2C">
              <w:rPr>
                <w:rFonts w:asciiTheme="minorHAnsi" w:hAnsiTheme="minorHAnsi" w:cstheme="minorHAnsi"/>
                <w:shd w:val="clear" w:color="auto" w:fill="FFFFFF"/>
              </w:rPr>
              <w:t xml:space="preserve">, but the note highlights how to meet compliance of an </w:t>
            </w:r>
            <w:r w:rsidR="001E6331">
              <w:rPr>
                <w:rFonts w:asciiTheme="minorHAnsi" w:hAnsiTheme="minorHAnsi" w:cstheme="minorHAnsi"/>
                <w:shd w:val="clear" w:color="auto" w:fill="FFFFFF"/>
              </w:rPr>
              <w:t>overflow relief gully (</w:t>
            </w:r>
            <w:r w:rsidRPr="00D31C2C">
              <w:rPr>
                <w:rFonts w:asciiTheme="minorHAnsi" w:hAnsiTheme="minorHAnsi" w:cstheme="minorHAnsi"/>
                <w:shd w:val="clear" w:color="auto" w:fill="FFFFFF"/>
              </w:rPr>
              <w:t>ORG</w:t>
            </w:r>
            <w:r w:rsidR="001E6331">
              <w:rPr>
                <w:rFonts w:asciiTheme="minorHAnsi" w:hAnsiTheme="minorHAnsi" w:cstheme="minorHAnsi"/>
                <w:shd w:val="clear" w:color="auto" w:fill="FFFFFF"/>
              </w:rPr>
              <w:t>)</w:t>
            </w:r>
            <w:r w:rsidRPr="00D31C2C">
              <w:rPr>
                <w:rFonts w:asciiTheme="minorHAnsi" w:hAnsiTheme="minorHAnsi" w:cstheme="minorHAnsi"/>
                <w:shd w:val="clear" w:color="auto" w:fill="FFFFFF"/>
              </w:rPr>
              <w:t xml:space="preserve"> (Clause 4.6.6)</w:t>
            </w:r>
            <w:r w:rsidR="00123FC5">
              <w:rPr>
                <w:rFonts w:asciiTheme="minorHAnsi" w:hAnsiTheme="minorHAnsi" w:cstheme="minorHAnsi"/>
                <w:shd w:val="clear" w:color="auto" w:fill="FFFFFF"/>
              </w:rPr>
              <w:t>.</w:t>
            </w:r>
          </w:p>
          <w:p w14:paraId="5BC1C6B9" w14:textId="77777777" w:rsidR="00123FC5" w:rsidRDefault="00123FC5" w:rsidP="00D31C2C">
            <w:pPr>
              <w:rPr>
                <w:rFonts w:asciiTheme="minorHAnsi" w:hAnsiTheme="minorHAnsi" w:cstheme="minorHAnsi"/>
                <w:shd w:val="clear" w:color="auto" w:fill="FFFFFF"/>
              </w:rPr>
            </w:pPr>
          </w:p>
          <w:p w14:paraId="13009070" w14:textId="77777777" w:rsidR="00123FC5" w:rsidRPr="00123FC5" w:rsidRDefault="00123FC5" w:rsidP="00D31C2C">
            <w:pPr>
              <w:rPr>
                <w:rFonts w:asciiTheme="minorHAnsi" w:hAnsiTheme="minorHAnsi" w:cstheme="minorHAnsi"/>
                <w:b/>
                <w:bCs/>
                <w:shd w:val="clear" w:color="auto" w:fill="FFFFFF"/>
              </w:rPr>
            </w:pPr>
            <w:r w:rsidRPr="00123FC5">
              <w:rPr>
                <w:rFonts w:asciiTheme="minorHAnsi" w:hAnsiTheme="minorHAnsi" w:cstheme="minorHAnsi"/>
                <w:b/>
                <w:bCs/>
                <w:shd w:val="clear" w:color="auto" w:fill="FFFFFF"/>
              </w:rPr>
              <w:t>4.6.6 Overflow relief gullies</w:t>
            </w:r>
          </w:p>
          <w:p w14:paraId="67C5AAD1" w14:textId="77777777" w:rsidR="00123FC5" w:rsidRPr="00123FC5" w:rsidRDefault="00123FC5" w:rsidP="00D31C2C">
            <w:pPr>
              <w:rPr>
                <w:rFonts w:asciiTheme="minorHAnsi" w:hAnsiTheme="minorHAnsi" w:cstheme="minorHAnsi"/>
                <w:b/>
                <w:bCs/>
                <w:shd w:val="clear" w:color="auto" w:fill="FFFFFF"/>
              </w:rPr>
            </w:pPr>
            <w:r w:rsidRPr="00123FC5">
              <w:rPr>
                <w:rFonts w:asciiTheme="minorHAnsi" w:hAnsiTheme="minorHAnsi" w:cstheme="minorHAnsi"/>
                <w:b/>
                <w:bCs/>
                <w:shd w:val="clear" w:color="auto" w:fill="FFFFFF"/>
              </w:rPr>
              <w:t>4.6.6.1 General</w:t>
            </w:r>
          </w:p>
          <w:p w14:paraId="3DCD8232" w14:textId="548F736D" w:rsidR="00D31C2C" w:rsidRPr="00123FC5" w:rsidRDefault="00123FC5" w:rsidP="00D31C2C">
            <w:pPr>
              <w:rPr>
                <w:rFonts w:asciiTheme="minorHAnsi" w:hAnsiTheme="minorHAnsi" w:cstheme="minorHAnsi"/>
                <w:i/>
                <w:iCs/>
              </w:rPr>
            </w:pPr>
            <w:r w:rsidRPr="00123FC5">
              <w:rPr>
                <w:rFonts w:asciiTheme="minorHAnsi" w:hAnsiTheme="minorHAnsi" w:cstheme="minorHAnsi"/>
                <w:i/>
                <w:iCs/>
                <w:shd w:val="clear" w:color="auto" w:fill="FFFFFF"/>
              </w:rPr>
              <w:t>At least one overflow relief gully shall be installed in the drain</w:t>
            </w:r>
            <w:r>
              <w:rPr>
                <w:rFonts w:asciiTheme="minorHAnsi" w:hAnsiTheme="minorHAnsi" w:cstheme="minorHAnsi"/>
                <w:i/>
                <w:iCs/>
                <w:shd w:val="clear" w:color="auto" w:fill="FFFFFF"/>
              </w:rPr>
              <w:t>, except as provided in clause 4.6.6.2</w:t>
            </w:r>
            <w:r w:rsidR="00D31C2C" w:rsidRPr="00123FC5">
              <w:rPr>
                <w:rFonts w:asciiTheme="minorHAnsi" w:hAnsiTheme="minorHAnsi" w:cstheme="minorHAnsi"/>
                <w:i/>
                <w:iCs/>
              </w:rPr>
              <w:t xml:space="preserve"> </w:t>
            </w:r>
          </w:p>
          <w:p w14:paraId="100883B2" w14:textId="77777777" w:rsidR="00E95029" w:rsidRDefault="00E95029" w:rsidP="008F7A35">
            <w:pPr>
              <w:rPr>
                <w:rFonts w:asciiTheme="minorHAnsi" w:hAnsiTheme="minorHAnsi" w:cstheme="minorHAnsi"/>
              </w:rPr>
            </w:pPr>
          </w:p>
          <w:p w14:paraId="31B0FABD" w14:textId="4DB4A86B" w:rsidR="00D31C2C" w:rsidRPr="00463433" w:rsidRDefault="00D31C2C" w:rsidP="00FA030C">
            <w:pPr>
              <w:rPr>
                <w:rFonts w:asciiTheme="minorHAnsi" w:hAnsiTheme="minorHAnsi" w:cstheme="minorHAnsi"/>
              </w:rPr>
            </w:pPr>
            <w:r>
              <w:rPr>
                <w:rFonts w:asciiTheme="minorHAnsi" w:hAnsiTheme="minorHAnsi" w:cstheme="minorHAnsi"/>
              </w:rPr>
              <w:t>The BPAA view</w:t>
            </w:r>
            <w:r w:rsidRPr="00D31C2C">
              <w:rPr>
                <w:rFonts w:asciiTheme="minorHAnsi" w:hAnsiTheme="minorHAnsi" w:cstheme="minorHAnsi"/>
              </w:rPr>
              <w:t xml:space="preserve"> is </w:t>
            </w:r>
            <w:r w:rsidR="00123FC5">
              <w:rPr>
                <w:rFonts w:asciiTheme="minorHAnsi" w:hAnsiTheme="minorHAnsi" w:cstheme="minorHAnsi"/>
              </w:rPr>
              <w:t xml:space="preserve">that </w:t>
            </w:r>
            <w:r w:rsidRPr="00D31C2C">
              <w:rPr>
                <w:rFonts w:asciiTheme="minorHAnsi" w:hAnsiTheme="minorHAnsi" w:cstheme="minorHAnsi"/>
              </w:rPr>
              <w:t>the note 14.1 informative</w:t>
            </w:r>
            <w:r w:rsidR="00123FC5">
              <w:rPr>
                <w:rFonts w:asciiTheme="minorHAnsi" w:hAnsiTheme="minorHAnsi" w:cstheme="minorHAnsi"/>
              </w:rPr>
              <w:t xml:space="preserve"> part</w:t>
            </w:r>
            <w:r w:rsidRPr="00D31C2C">
              <w:rPr>
                <w:rFonts w:asciiTheme="minorHAnsi" w:hAnsiTheme="minorHAnsi" w:cstheme="minorHAnsi"/>
              </w:rPr>
              <w:t xml:space="preserve"> is each individual </w:t>
            </w:r>
            <w:r w:rsidR="00123FC5">
              <w:rPr>
                <w:rFonts w:asciiTheme="minorHAnsi" w:hAnsiTheme="minorHAnsi" w:cstheme="minorHAnsi"/>
              </w:rPr>
              <w:t>dwelling is considered to be an individual building</w:t>
            </w:r>
            <w:r w:rsidR="00463433">
              <w:rPr>
                <w:rFonts w:asciiTheme="minorHAnsi" w:hAnsiTheme="minorHAnsi" w:cstheme="minorHAnsi"/>
              </w:rPr>
              <w:t>;</w:t>
            </w:r>
            <w:r w:rsidRPr="00D31C2C">
              <w:rPr>
                <w:rFonts w:asciiTheme="minorHAnsi" w:hAnsiTheme="minorHAnsi" w:cstheme="minorHAnsi"/>
              </w:rPr>
              <w:t xml:space="preserve"> </w:t>
            </w:r>
            <w:r w:rsidR="00463433" w:rsidRPr="00D31C2C">
              <w:rPr>
                <w:rFonts w:asciiTheme="minorHAnsi" w:hAnsiTheme="minorHAnsi" w:cstheme="minorHAnsi"/>
              </w:rPr>
              <w:t>therefore,</w:t>
            </w:r>
            <w:r w:rsidRPr="00D31C2C">
              <w:rPr>
                <w:rFonts w:asciiTheme="minorHAnsi" w:hAnsiTheme="minorHAnsi" w:cstheme="minorHAnsi"/>
              </w:rPr>
              <w:t xml:space="preserve"> each individual residential building requires a complying ORG as per 14.2.1 or install a reflux valve as per clause 4.5.2</w:t>
            </w:r>
            <w:r w:rsidR="008F7A35">
              <w:rPr>
                <w:rFonts w:asciiTheme="minorHAnsi" w:hAnsiTheme="minorHAnsi" w:cstheme="minorHAnsi"/>
              </w:rPr>
              <w:t>, and</w:t>
            </w:r>
            <w:r w:rsidR="00FA030C">
              <w:rPr>
                <w:rFonts w:asciiTheme="minorHAnsi" w:hAnsiTheme="minorHAnsi" w:cstheme="minorHAnsi"/>
              </w:rPr>
              <w:t xml:space="preserve"> </w:t>
            </w:r>
            <w:r w:rsidR="002109B5">
              <w:rPr>
                <w:rFonts w:asciiTheme="minorHAnsi" w:hAnsiTheme="minorHAnsi" w:cstheme="minorHAnsi"/>
              </w:rPr>
              <w:t>14.</w:t>
            </w:r>
            <w:r w:rsidRPr="00D31C2C">
              <w:rPr>
                <w:rFonts w:asciiTheme="minorHAnsi" w:hAnsiTheme="minorHAnsi" w:cstheme="minorHAnsi"/>
              </w:rPr>
              <w:t>2.3(b)</w:t>
            </w:r>
            <w:r w:rsidR="00463433">
              <w:rPr>
                <w:rFonts w:asciiTheme="minorHAnsi" w:hAnsiTheme="minorHAnsi" w:cstheme="minorHAnsi"/>
              </w:rPr>
              <w:t xml:space="preserve"> only relates to</w:t>
            </w:r>
            <w:r w:rsidRPr="00D31C2C">
              <w:rPr>
                <w:rFonts w:asciiTheme="minorHAnsi" w:hAnsiTheme="minorHAnsi" w:cstheme="minorHAnsi"/>
              </w:rPr>
              <w:t xml:space="preserve"> </w:t>
            </w:r>
            <w:r w:rsidRPr="00D31C2C">
              <w:rPr>
                <w:rFonts w:asciiTheme="minorHAnsi" w:hAnsiTheme="minorHAnsi" w:cstheme="minorHAnsi"/>
                <w:i/>
                <w:iCs/>
              </w:rPr>
              <w:t>additional overflow relief from sewerage surcharge.</w:t>
            </w:r>
            <w:bookmarkEnd w:id="5"/>
          </w:p>
          <w:p w14:paraId="6D8FEB8A" w14:textId="77777777" w:rsidR="00FA030C" w:rsidRDefault="00FA030C" w:rsidP="00FA030C">
            <w:pPr>
              <w:rPr>
                <w:rFonts w:asciiTheme="minorHAnsi" w:hAnsiTheme="minorHAnsi" w:cstheme="minorHAnsi"/>
                <w:i/>
                <w:iCs/>
              </w:rPr>
            </w:pPr>
          </w:p>
          <w:p w14:paraId="454C06E4" w14:textId="77777777" w:rsidR="00FA030C" w:rsidRPr="00FA030C" w:rsidRDefault="00FA030C" w:rsidP="00FA030C">
            <w:pPr>
              <w:rPr>
                <w:rFonts w:asciiTheme="minorHAnsi" w:hAnsiTheme="minorHAnsi" w:cstheme="minorHAnsi"/>
                <w:iCs/>
                <w:u w:val="single"/>
              </w:rPr>
            </w:pPr>
            <w:r w:rsidRPr="00FA030C">
              <w:rPr>
                <w:rFonts w:asciiTheme="minorHAnsi" w:hAnsiTheme="minorHAnsi" w:cstheme="minorHAnsi"/>
                <w:iCs/>
                <w:u w:val="single"/>
              </w:rPr>
              <w:t>Evidence of a problem</w:t>
            </w:r>
          </w:p>
          <w:p w14:paraId="10B1391D" w14:textId="77777777" w:rsidR="00FA030C" w:rsidRDefault="00FA030C" w:rsidP="00B970AE">
            <w:pPr>
              <w:rPr>
                <w:rFonts w:asciiTheme="minorHAnsi" w:hAnsiTheme="minorHAnsi" w:cstheme="minorHAnsi"/>
                <w:iCs/>
              </w:rPr>
            </w:pPr>
            <w:r>
              <w:rPr>
                <w:rFonts w:asciiTheme="minorHAnsi" w:hAnsiTheme="minorHAnsi" w:cstheme="minorHAnsi"/>
                <w:iCs/>
              </w:rPr>
              <w:t xml:space="preserve">There has been a number of questions raised </w:t>
            </w:r>
            <w:r w:rsidR="00D11355">
              <w:rPr>
                <w:rFonts w:asciiTheme="minorHAnsi" w:hAnsiTheme="minorHAnsi" w:cstheme="minorHAnsi"/>
                <w:iCs/>
              </w:rPr>
              <w:t>from</w:t>
            </w:r>
            <w:r>
              <w:rPr>
                <w:rFonts w:asciiTheme="minorHAnsi" w:hAnsiTheme="minorHAnsi" w:cstheme="minorHAnsi"/>
                <w:iCs/>
              </w:rPr>
              <w:t xml:space="preserve"> plumb</w:t>
            </w:r>
            <w:r w:rsidR="00D11355">
              <w:rPr>
                <w:rFonts w:asciiTheme="minorHAnsi" w:hAnsiTheme="minorHAnsi" w:cstheme="minorHAnsi"/>
                <w:iCs/>
              </w:rPr>
              <w:t>ers, plumbing</w:t>
            </w:r>
            <w:r>
              <w:rPr>
                <w:rFonts w:asciiTheme="minorHAnsi" w:hAnsiTheme="minorHAnsi" w:cstheme="minorHAnsi"/>
                <w:iCs/>
              </w:rPr>
              <w:t xml:space="preserve"> inspectors </w:t>
            </w:r>
            <w:r w:rsidR="00D11355">
              <w:rPr>
                <w:rFonts w:asciiTheme="minorHAnsi" w:hAnsiTheme="minorHAnsi" w:cstheme="minorHAnsi"/>
                <w:iCs/>
              </w:rPr>
              <w:t xml:space="preserve">and hydraulic consultants </w:t>
            </w:r>
            <w:r>
              <w:rPr>
                <w:rFonts w:asciiTheme="minorHAnsi" w:hAnsiTheme="minorHAnsi" w:cstheme="minorHAnsi"/>
                <w:iCs/>
              </w:rPr>
              <w:t>as a result of the drafting of AS/NZS 3500</w:t>
            </w:r>
            <w:r w:rsidR="002109B5">
              <w:rPr>
                <w:rFonts w:asciiTheme="minorHAnsi" w:hAnsiTheme="minorHAnsi" w:cstheme="minorHAnsi"/>
                <w:iCs/>
              </w:rPr>
              <w:t>.2 section 14</w:t>
            </w:r>
            <w:r>
              <w:rPr>
                <w:rFonts w:asciiTheme="minorHAnsi" w:hAnsiTheme="minorHAnsi" w:cstheme="minorHAnsi"/>
                <w:iCs/>
              </w:rPr>
              <w:t xml:space="preserve"> which has </w:t>
            </w:r>
            <w:r w:rsidR="00B970AE">
              <w:rPr>
                <w:rFonts w:asciiTheme="minorHAnsi" w:hAnsiTheme="minorHAnsi" w:cstheme="minorHAnsi"/>
                <w:iCs/>
              </w:rPr>
              <w:t>promoted</w:t>
            </w:r>
            <w:r>
              <w:rPr>
                <w:rFonts w:asciiTheme="minorHAnsi" w:hAnsiTheme="minorHAnsi" w:cstheme="minorHAnsi"/>
                <w:iCs/>
              </w:rPr>
              <w:t xml:space="preserve"> a clarification from the WS-014 committee. </w:t>
            </w:r>
            <w:r w:rsidR="00B970AE">
              <w:rPr>
                <w:rFonts w:asciiTheme="minorHAnsi" w:hAnsiTheme="minorHAnsi" w:cstheme="minorHAnsi"/>
                <w:iCs/>
              </w:rPr>
              <w:t xml:space="preserve">Anecdotal evidence from QLD plumbing inspectors has indicated that this confusion </w:t>
            </w:r>
            <w:r>
              <w:rPr>
                <w:rFonts w:asciiTheme="minorHAnsi" w:hAnsiTheme="minorHAnsi" w:cstheme="minorHAnsi"/>
                <w:iCs/>
              </w:rPr>
              <w:t>has sometime</w:t>
            </w:r>
            <w:r w:rsidR="00CC3D68">
              <w:rPr>
                <w:rFonts w:asciiTheme="minorHAnsi" w:hAnsiTheme="minorHAnsi" w:cstheme="minorHAnsi"/>
                <w:iCs/>
              </w:rPr>
              <w:t>s</w:t>
            </w:r>
            <w:r>
              <w:rPr>
                <w:rFonts w:asciiTheme="minorHAnsi" w:hAnsiTheme="minorHAnsi" w:cstheme="minorHAnsi"/>
                <w:iCs/>
              </w:rPr>
              <w:t xml:space="preserve"> resulted in non-compliant installations that do not offer the appropriat</w:t>
            </w:r>
            <w:r w:rsidR="00D63C1D">
              <w:rPr>
                <w:rFonts w:asciiTheme="minorHAnsi" w:hAnsiTheme="minorHAnsi" w:cstheme="minorHAnsi"/>
                <w:iCs/>
              </w:rPr>
              <w:t>e level of protection from sew</w:t>
            </w:r>
            <w:r>
              <w:rPr>
                <w:rFonts w:asciiTheme="minorHAnsi" w:hAnsiTheme="minorHAnsi" w:cstheme="minorHAnsi"/>
                <w:iCs/>
              </w:rPr>
              <w:t xml:space="preserve">age surcharge. The non-compliant installations generally do not meet the Performance Requirements of the NCC in providing adequate access for inspection and maintenance as well as appropriate level of protection from surcharge events </w:t>
            </w:r>
            <w:r w:rsidR="00705AFA">
              <w:rPr>
                <w:rFonts w:asciiTheme="minorHAnsi" w:hAnsiTheme="minorHAnsi" w:cstheme="minorHAnsi"/>
                <w:iCs/>
              </w:rPr>
              <w:t>(refer to Exhibit 1 and 2).</w:t>
            </w:r>
          </w:p>
          <w:p w14:paraId="79E8D0AB" w14:textId="77777777" w:rsidR="00B970AE" w:rsidRDefault="00B970AE" w:rsidP="00B970AE">
            <w:pPr>
              <w:rPr>
                <w:rFonts w:asciiTheme="minorHAnsi" w:hAnsiTheme="minorHAnsi" w:cstheme="minorHAnsi"/>
                <w:iCs/>
              </w:rPr>
            </w:pPr>
          </w:p>
          <w:p w14:paraId="739A26BB" w14:textId="5A0CCC01" w:rsidR="00BF57F5" w:rsidRDefault="00BF57F5" w:rsidP="00B970AE">
            <w:pPr>
              <w:rPr>
                <w:rFonts w:asciiTheme="minorHAnsi" w:hAnsiTheme="minorHAnsi" w:cstheme="minorHAnsi"/>
                <w:iCs/>
              </w:rPr>
            </w:pPr>
            <w:r>
              <w:rPr>
                <w:rFonts w:asciiTheme="minorHAnsi" w:hAnsiTheme="minorHAnsi" w:cstheme="minorHAnsi"/>
                <w:iCs/>
              </w:rPr>
              <w:t xml:space="preserve">Majority of these class 1 multi-unit developments have individual owners and may be </w:t>
            </w:r>
            <w:r w:rsidR="001E6331">
              <w:rPr>
                <w:rFonts w:asciiTheme="minorHAnsi" w:hAnsiTheme="minorHAnsi" w:cstheme="minorHAnsi"/>
                <w:iCs/>
              </w:rPr>
              <w:t>their</w:t>
            </w:r>
            <w:r>
              <w:rPr>
                <w:rFonts w:asciiTheme="minorHAnsi" w:hAnsiTheme="minorHAnsi" w:cstheme="minorHAnsi"/>
                <w:iCs/>
              </w:rPr>
              <w:t xml:space="preserve"> </w:t>
            </w:r>
            <w:r w:rsidR="001E6331">
              <w:rPr>
                <w:rFonts w:asciiTheme="minorHAnsi" w:hAnsiTheme="minorHAnsi" w:cstheme="minorHAnsi"/>
                <w:iCs/>
              </w:rPr>
              <w:t>privately owned</w:t>
            </w:r>
            <w:r>
              <w:rPr>
                <w:rFonts w:asciiTheme="minorHAnsi" w:hAnsiTheme="minorHAnsi" w:cstheme="minorHAnsi"/>
                <w:iCs/>
              </w:rPr>
              <w:t xml:space="preserve"> resident or tenanted.</w:t>
            </w:r>
          </w:p>
          <w:p w14:paraId="7BCCC273" w14:textId="77777777" w:rsidR="00BF57F5" w:rsidRDefault="00BF57F5" w:rsidP="00B970AE">
            <w:pPr>
              <w:rPr>
                <w:rFonts w:asciiTheme="minorHAnsi" w:hAnsiTheme="minorHAnsi" w:cstheme="minorHAnsi"/>
                <w:iCs/>
              </w:rPr>
            </w:pPr>
          </w:p>
          <w:p w14:paraId="794CB2FB" w14:textId="77777777" w:rsidR="00B970AE" w:rsidRDefault="00B970AE" w:rsidP="00B970AE">
            <w:pPr>
              <w:rPr>
                <w:rFonts w:asciiTheme="minorHAnsi" w:hAnsiTheme="minorHAnsi" w:cstheme="minorHAnsi"/>
                <w:iCs/>
              </w:rPr>
            </w:pPr>
            <w:r>
              <w:rPr>
                <w:rFonts w:asciiTheme="minorHAnsi" w:hAnsiTheme="minorHAnsi" w:cstheme="minorHAnsi"/>
                <w:iCs/>
              </w:rPr>
              <w:t>As building designs and developments are moving to create a denser building environment, th</w:t>
            </w:r>
            <w:r w:rsidR="00D63C1D">
              <w:rPr>
                <w:rFonts w:asciiTheme="minorHAnsi" w:hAnsiTheme="minorHAnsi" w:cstheme="minorHAnsi"/>
                <w:iCs/>
              </w:rPr>
              <w:t>is</w:t>
            </w:r>
            <w:r>
              <w:rPr>
                <w:rFonts w:asciiTheme="minorHAnsi" w:hAnsiTheme="minorHAnsi" w:cstheme="minorHAnsi"/>
                <w:iCs/>
              </w:rPr>
              <w:t xml:space="preserve"> type of construction </w:t>
            </w:r>
            <w:r w:rsidR="0081779E">
              <w:rPr>
                <w:rFonts w:asciiTheme="minorHAnsi" w:hAnsiTheme="minorHAnsi" w:cstheme="minorHAnsi"/>
                <w:iCs/>
              </w:rPr>
              <w:t>relies on the prevention of sewage from entering the dwelling.</w:t>
            </w:r>
          </w:p>
          <w:p w14:paraId="0E7B351B" w14:textId="77777777" w:rsidR="00B970AE" w:rsidRDefault="00B970AE" w:rsidP="00B970AE">
            <w:pPr>
              <w:rPr>
                <w:rFonts w:asciiTheme="minorHAnsi" w:hAnsiTheme="minorHAnsi" w:cstheme="minorHAnsi"/>
                <w:iCs/>
              </w:rPr>
            </w:pPr>
          </w:p>
          <w:p w14:paraId="27B11245" w14:textId="77777777" w:rsidR="00B970AE" w:rsidRDefault="00B970AE" w:rsidP="00F2546A">
            <w:pPr>
              <w:rPr>
                <w:rFonts w:asciiTheme="minorHAnsi" w:hAnsiTheme="minorHAnsi" w:cstheme="minorHAnsi"/>
                <w:iCs/>
              </w:rPr>
            </w:pPr>
            <w:r>
              <w:rPr>
                <w:rFonts w:asciiTheme="minorHAnsi" w:hAnsiTheme="minorHAnsi" w:cstheme="minorHAnsi"/>
                <w:iCs/>
              </w:rPr>
              <w:lastRenderedPageBreak/>
              <w:t xml:space="preserve">It is recommended that the WS-014 committee investigate the </w:t>
            </w:r>
            <w:r w:rsidR="0081779E">
              <w:rPr>
                <w:rFonts w:asciiTheme="minorHAnsi" w:hAnsiTheme="minorHAnsi" w:cstheme="minorHAnsi"/>
                <w:iCs/>
              </w:rPr>
              <w:t xml:space="preserve">minor </w:t>
            </w:r>
            <w:r w:rsidR="0081779E" w:rsidRPr="0017722E">
              <w:rPr>
                <w:rFonts w:asciiTheme="minorHAnsi" w:hAnsiTheme="minorHAnsi" w:cstheme="minorHAnsi"/>
                <w:iCs/>
              </w:rPr>
              <w:t xml:space="preserve">amendment to </w:t>
            </w:r>
            <w:r w:rsidR="0081779E" w:rsidRPr="002C3722">
              <w:rPr>
                <w:rFonts w:asciiTheme="minorHAnsi" w:hAnsiTheme="minorHAnsi" w:cstheme="minorHAnsi"/>
                <w:color w:val="202124"/>
                <w:shd w:val="clear" w:color="auto" w:fill="FFFFFF"/>
              </w:rPr>
              <w:t>elucidate</w:t>
            </w:r>
            <w:r w:rsidR="0081779E">
              <w:rPr>
                <w:rFonts w:asciiTheme="minorHAnsi" w:hAnsiTheme="minorHAnsi" w:cstheme="minorHAnsi"/>
                <w:color w:val="202124"/>
                <w:shd w:val="clear" w:color="auto" w:fill="FFFFFF"/>
              </w:rPr>
              <w:t xml:space="preserve"> this issue raised by industry.</w:t>
            </w:r>
          </w:p>
          <w:p w14:paraId="6EC397AD" w14:textId="77777777" w:rsidR="00CA1112" w:rsidRPr="00CA1112" w:rsidRDefault="00CA1112" w:rsidP="00CA1112">
            <w:pPr>
              <w:rPr>
                <w:rFonts w:asciiTheme="minorHAnsi" w:hAnsiTheme="minorHAnsi" w:cstheme="minorHAnsi"/>
              </w:rPr>
            </w:pPr>
          </w:p>
          <w:p w14:paraId="609ECD98" w14:textId="7EA1C2E8" w:rsidR="00CA1112" w:rsidRDefault="005A0694" w:rsidP="00CA1112">
            <w:pPr>
              <w:rPr>
                <w:rFonts w:asciiTheme="minorHAnsi" w:hAnsiTheme="minorHAnsi" w:cstheme="minorHAnsi"/>
                <w:shd w:val="clear" w:color="auto" w:fill="FFFFFF"/>
              </w:rPr>
            </w:pPr>
            <w:r>
              <w:rPr>
                <w:rFonts w:asciiTheme="minorHAnsi" w:hAnsiTheme="minorHAnsi" w:cstheme="minorHAnsi"/>
              </w:rPr>
              <w:t>E</w:t>
            </w:r>
            <w:r w:rsidR="008B4B48">
              <w:rPr>
                <w:rFonts w:asciiTheme="minorHAnsi" w:hAnsiTheme="minorHAnsi" w:cstheme="minorHAnsi"/>
              </w:rPr>
              <w:t>xample</w:t>
            </w:r>
            <w:r>
              <w:rPr>
                <w:rFonts w:asciiTheme="minorHAnsi" w:hAnsiTheme="minorHAnsi" w:cstheme="minorHAnsi"/>
              </w:rPr>
              <w:t xml:space="preserve"> of a typical </w:t>
            </w:r>
            <w:r w:rsidRPr="00D31C2C">
              <w:rPr>
                <w:rFonts w:asciiTheme="minorHAnsi" w:hAnsiTheme="minorHAnsi" w:cstheme="minorHAnsi"/>
                <w:shd w:val="clear" w:color="auto" w:fill="FFFFFF"/>
              </w:rPr>
              <w:t>multi-residential development</w:t>
            </w:r>
            <w:r>
              <w:rPr>
                <w:rFonts w:asciiTheme="minorHAnsi" w:hAnsiTheme="minorHAnsi" w:cstheme="minorHAnsi"/>
                <w:shd w:val="clear" w:color="auto" w:fill="FFFFFF"/>
              </w:rPr>
              <w:t xml:space="preserve"> of 26 </w:t>
            </w:r>
            <w:r w:rsidR="007E5264">
              <w:rPr>
                <w:rFonts w:asciiTheme="minorHAnsi" w:hAnsiTheme="minorHAnsi" w:cstheme="minorHAnsi"/>
                <w:shd w:val="clear" w:color="auto" w:fill="FFFFFF"/>
              </w:rPr>
              <w:t>individually</w:t>
            </w:r>
            <w:r>
              <w:rPr>
                <w:rFonts w:asciiTheme="minorHAnsi" w:hAnsiTheme="minorHAnsi" w:cstheme="minorHAnsi"/>
                <w:shd w:val="clear" w:color="auto" w:fill="FFFFFF"/>
              </w:rPr>
              <w:t xml:space="preserve"> owned units with a single sewerage connection</w:t>
            </w:r>
            <w:r w:rsidR="007E5264">
              <w:rPr>
                <w:rFonts w:asciiTheme="minorHAnsi" w:hAnsiTheme="minorHAnsi" w:cstheme="minorHAnsi"/>
                <w:shd w:val="clear" w:color="auto" w:fill="FFFFFF"/>
              </w:rPr>
              <w:t xml:space="preserve"> point</w:t>
            </w:r>
            <w:r w:rsidR="008B4B48">
              <w:rPr>
                <w:rFonts w:asciiTheme="minorHAnsi" w:hAnsiTheme="minorHAnsi" w:cstheme="minorHAnsi"/>
                <w:shd w:val="clear" w:color="auto" w:fill="FFFFFF"/>
              </w:rPr>
              <w:t xml:space="preserve"> located at the closest location to the distributors </w:t>
            </w:r>
            <w:r w:rsidR="00E60C53">
              <w:rPr>
                <w:rFonts w:asciiTheme="minorHAnsi" w:hAnsiTheme="minorHAnsi" w:cstheme="minorHAnsi"/>
                <w:shd w:val="clear" w:color="auto" w:fill="FFFFFF"/>
              </w:rPr>
              <w:t>retailer’s</w:t>
            </w:r>
            <w:r w:rsidR="008B4B48">
              <w:rPr>
                <w:rFonts w:asciiTheme="minorHAnsi" w:hAnsiTheme="minorHAnsi" w:cstheme="minorHAnsi"/>
                <w:shd w:val="clear" w:color="auto" w:fill="FFFFFF"/>
              </w:rPr>
              <w:t xml:space="preserve"> sewerage connection point</w:t>
            </w:r>
            <w:r w:rsidR="001E6331">
              <w:rPr>
                <w:rFonts w:asciiTheme="minorHAnsi" w:hAnsiTheme="minorHAnsi" w:cstheme="minorHAnsi"/>
                <w:shd w:val="clear" w:color="auto" w:fill="FFFFFF"/>
              </w:rPr>
              <w:t xml:space="preserve"> and a single ORG at the connection point.</w:t>
            </w:r>
          </w:p>
          <w:p w14:paraId="474222E6" w14:textId="77777777" w:rsidR="005A0694" w:rsidRDefault="005A0694" w:rsidP="00CA1112">
            <w:pPr>
              <w:rPr>
                <w:rFonts w:asciiTheme="minorHAnsi" w:hAnsiTheme="minorHAnsi" w:cstheme="minorHAnsi"/>
              </w:rPr>
            </w:pPr>
          </w:p>
          <w:p w14:paraId="4F41B3DC" w14:textId="77777777" w:rsidR="00CA1112" w:rsidRDefault="005A0694" w:rsidP="00CA1112">
            <w:pPr>
              <w:rPr>
                <w:rFonts w:asciiTheme="minorHAnsi" w:hAnsiTheme="minorHAnsi" w:cstheme="minorHAnsi"/>
              </w:rPr>
            </w:pPr>
            <w:r>
              <w:rPr>
                <w:noProof/>
              </w:rPr>
              <mc:AlternateContent>
                <mc:Choice Requires="wps">
                  <w:drawing>
                    <wp:anchor distT="0" distB="0" distL="114300" distR="114300" simplePos="0" relativeHeight="251660288" behindDoc="0" locked="0" layoutInCell="1" allowOverlap="1" wp14:anchorId="491F24A6" wp14:editId="4ACDC095">
                      <wp:simplePos x="0" y="0"/>
                      <wp:positionH relativeFrom="column">
                        <wp:posOffset>5784587</wp:posOffset>
                      </wp:positionH>
                      <wp:positionV relativeFrom="paragraph">
                        <wp:posOffset>3589963</wp:posOffset>
                      </wp:positionV>
                      <wp:extent cx="945493" cy="987972"/>
                      <wp:effectExtent l="0" t="0" r="26670" b="22225"/>
                      <wp:wrapNone/>
                      <wp:docPr id="13" name="Oval 13"/>
                      <wp:cNvGraphicFramePr/>
                      <a:graphic xmlns:a="http://schemas.openxmlformats.org/drawingml/2006/main">
                        <a:graphicData uri="http://schemas.microsoft.com/office/word/2010/wordprocessingShape">
                          <wps:wsp>
                            <wps:cNvSpPr/>
                            <wps:spPr>
                              <a:xfrm>
                                <a:off x="0" y="0"/>
                                <a:ext cx="945493" cy="98797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54B279" id="Oval 13" o:spid="_x0000_s1026" style="position:absolute;margin-left:455.5pt;margin-top:282.65pt;width:74.45pt;height:7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" filled="f" strokecolor="red" strokeweight="1pt">
                      <v:stroke joinstyle="miter"/>
                    </v:oval>
                  </w:pict>
                </mc:Fallback>
              </mc:AlternateContent>
            </w:r>
            <w:r>
              <w:rPr>
                <w:noProof/>
              </w:rPr>
              <w:drawing>
                <wp:inline distT="0" distB="0" distL="0" distR="0" wp14:anchorId="5261EA85" wp14:editId="116EDAB8">
                  <wp:extent cx="6676787" cy="4445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88293" cy="4453536"/>
                          </a:xfrm>
                          <a:prstGeom prst="rect">
                            <a:avLst/>
                          </a:prstGeom>
                        </pic:spPr>
                      </pic:pic>
                    </a:graphicData>
                  </a:graphic>
                </wp:inline>
              </w:drawing>
            </w:r>
          </w:p>
          <w:p w14:paraId="269DE4C0" w14:textId="77777777" w:rsidR="005A0694" w:rsidRDefault="005A0694" w:rsidP="00CA1112">
            <w:pPr>
              <w:rPr>
                <w:rFonts w:asciiTheme="minorHAnsi" w:hAnsiTheme="minorHAnsi" w:cstheme="minorHAnsi"/>
              </w:rPr>
            </w:pPr>
            <w:r>
              <w:rPr>
                <w:rFonts w:asciiTheme="minorHAnsi" w:hAnsiTheme="minorHAnsi" w:cstheme="minorHAnsi"/>
              </w:rPr>
              <w:t xml:space="preserve"> </w:t>
            </w:r>
          </w:p>
          <w:p w14:paraId="125D6DD3" w14:textId="77777777" w:rsidR="008A276B" w:rsidRDefault="008A276B" w:rsidP="00CA1112">
            <w:pPr>
              <w:rPr>
                <w:rFonts w:asciiTheme="minorHAnsi" w:hAnsiTheme="minorHAnsi" w:cstheme="minorHAnsi"/>
                <w:b/>
                <w:bCs/>
              </w:rPr>
            </w:pPr>
            <w:r>
              <w:rPr>
                <w:rFonts w:asciiTheme="minorHAnsi" w:hAnsiTheme="minorHAnsi" w:cstheme="minorHAnsi"/>
                <w:b/>
                <w:bCs/>
              </w:rPr>
              <w:t>Extract-s</w:t>
            </w:r>
            <w:r w:rsidR="005A0694" w:rsidRPr="005A0694">
              <w:rPr>
                <w:rFonts w:asciiTheme="minorHAnsi" w:hAnsiTheme="minorHAnsi" w:cstheme="minorHAnsi"/>
                <w:b/>
                <w:bCs/>
              </w:rPr>
              <w:t>ingle sewerage connection</w:t>
            </w:r>
            <w:r w:rsidR="005A0694">
              <w:rPr>
                <w:rFonts w:asciiTheme="minorHAnsi" w:hAnsiTheme="minorHAnsi" w:cstheme="minorHAnsi"/>
                <w:b/>
                <w:bCs/>
              </w:rPr>
              <w:t xml:space="preserve"> point</w:t>
            </w:r>
            <w:r w:rsidR="005A0694" w:rsidRPr="005A0694">
              <w:rPr>
                <w:rFonts w:asciiTheme="minorHAnsi" w:hAnsiTheme="minorHAnsi" w:cstheme="minorHAnsi"/>
                <w:b/>
                <w:bCs/>
              </w:rPr>
              <w:t>.</w:t>
            </w:r>
            <w:r w:rsidR="005A0694">
              <w:rPr>
                <w:rFonts w:asciiTheme="minorHAnsi" w:hAnsiTheme="minorHAnsi" w:cstheme="minorHAnsi"/>
                <w:b/>
                <w:bCs/>
              </w:rPr>
              <w:t xml:space="preserve">      </w:t>
            </w:r>
            <w:r>
              <w:rPr>
                <w:rFonts w:asciiTheme="minorHAnsi" w:hAnsiTheme="minorHAnsi" w:cstheme="minorHAnsi"/>
                <w:b/>
                <w:bCs/>
              </w:rPr>
              <w:t>Extract- s</w:t>
            </w:r>
            <w:r w:rsidR="005A0694">
              <w:rPr>
                <w:rFonts w:asciiTheme="minorHAnsi" w:hAnsiTheme="minorHAnsi" w:cstheme="minorHAnsi"/>
                <w:b/>
                <w:bCs/>
              </w:rPr>
              <w:t xml:space="preserve">ingle overflow relief gully </w:t>
            </w:r>
            <w:r>
              <w:rPr>
                <w:rFonts w:asciiTheme="minorHAnsi" w:hAnsiTheme="minorHAnsi" w:cstheme="minorHAnsi"/>
                <w:b/>
                <w:bCs/>
              </w:rPr>
              <w:t xml:space="preserve">installed to accommodate the            </w:t>
            </w:r>
          </w:p>
          <w:p w14:paraId="254AE37D" w14:textId="77777777" w:rsidR="005A0694" w:rsidRPr="005A0694" w:rsidRDefault="008A276B" w:rsidP="00CA1112">
            <w:pPr>
              <w:rPr>
                <w:rFonts w:asciiTheme="minorHAnsi" w:hAnsiTheme="minorHAnsi" w:cstheme="minorHAnsi"/>
                <w:b/>
                <w:bCs/>
              </w:rPr>
            </w:pPr>
            <w:r>
              <w:rPr>
                <w:rFonts w:asciiTheme="minorHAnsi" w:hAnsiTheme="minorHAnsi" w:cstheme="minorHAnsi"/>
                <w:b/>
                <w:bCs/>
              </w:rPr>
              <w:t xml:space="preserve">                                                                                                  other 25 units</w:t>
            </w:r>
          </w:p>
          <w:p w14:paraId="4505EFDA" w14:textId="77777777" w:rsidR="005A0694" w:rsidRDefault="005A0694" w:rsidP="00CA1112">
            <w:pPr>
              <w:rPr>
                <w:rFonts w:asciiTheme="minorHAnsi" w:hAnsiTheme="minorHAnsi" w:cstheme="minorHAnsi"/>
              </w:rPr>
            </w:pPr>
            <w:r>
              <w:rPr>
                <w:rFonts w:asciiTheme="minorHAnsi" w:hAnsiTheme="minorHAnsi" w:cstheme="minorHAnsi"/>
              </w:rPr>
              <w:t xml:space="preserve">                                                                                      </w:t>
            </w:r>
          </w:p>
          <w:p w14:paraId="0FCF55F1" w14:textId="77777777" w:rsidR="005A0694" w:rsidRDefault="005A0694" w:rsidP="00CA1112">
            <w:pPr>
              <w:rPr>
                <w:rFonts w:asciiTheme="minorHAnsi" w:hAnsiTheme="minorHAnsi" w:cstheme="minorHAnsi"/>
              </w:rPr>
            </w:pPr>
            <w:r>
              <w:rPr>
                <w:noProof/>
              </w:rPr>
              <w:drawing>
                <wp:inline distT="0" distB="0" distL="0" distR="0" wp14:anchorId="64C9759F" wp14:editId="1FB2381E">
                  <wp:extent cx="1924050" cy="16287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24050" cy="1628775"/>
                          </a:xfrm>
                          <a:prstGeom prst="rect">
                            <a:avLst/>
                          </a:prstGeom>
                        </pic:spPr>
                      </pic:pic>
                    </a:graphicData>
                  </a:graphic>
                </wp:inline>
              </w:drawing>
            </w:r>
            <w:r>
              <w:rPr>
                <w:rFonts w:asciiTheme="minorHAnsi" w:hAnsiTheme="minorHAnsi" w:cstheme="minorHAnsi"/>
              </w:rPr>
              <w:t xml:space="preserve">               </w:t>
            </w:r>
            <w:r>
              <w:rPr>
                <w:noProof/>
              </w:rPr>
              <w:drawing>
                <wp:inline distT="0" distB="0" distL="0" distR="0" wp14:anchorId="131FAB32" wp14:editId="40F75DE7">
                  <wp:extent cx="3741420" cy="153036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94064" cy="1551896"/>
                          </a:xfrm>
                          <a:prstGeom prst="rect">
                            <a:avLst/>
                          </a:prstGeom>
                        </pic:spPr>
                      </pic:pic>
                    </a:graphicData>
                  </a:graphic>
                </wp:inline>
              </w:drawing>
            </w:r>
          </w:p>
          <w:p w14:paraId="2020A691" w14:textId="77777777" w:rsidR="008A276B" w:rsidRDefault="008A276B" w:rsidP="00CA1112">
            <w:pPr>
              <w:rPr>
                <w:rFonts w:asciiTheme="minorHAnsi" w:hAnsiTheme="minorHAnsi" w:cstheme="minorHAnsi"/>
              </w:rPr>
            </w:pPr>
          </w:p>
          <w:p w14:paraId="1FA2BC01" w14:textId="74D4AA10" w:rsidR="00131C75" w:rsidRDefault="009C6445" w:rsidP="00CA1112">
            <w:pPr>
              <w:rPr>
                <w:rFonts w:asciiTheme="minorHAnsi" w:hAnsiTheme="minorHAnsi" w:cstheme="minorHAnsi"/>
              </w:rPr>
            </w:pPr>
            <w:r>
              <w:rPr>
                <w:rFonts w:asciiTheme="minorHAnsi" w:hAnsiTheme="minorHAnsi" w:cstheme="minorHAnsi"/>
              </w:rPr>
              <w:t xml:space="preserve">Risk: </w:t>
            </w:r>
            <w:r w:rsidR="00131C75">
              <w:rPr>
                <w:rFonts w:asciiTheme="minorHAnsi" w:hAnsiTheme="minorHAnsi" w:cstheme="minorHAnsi"/>
              </w:rPr>
              <w:t xml:space="preserve"> The installation of a s</w:t>
            </w:r>
            <w:r w:rsidR="008A276B">
              <w:rPr>
                <w:rFonts w:asciiTheme="minorHAnsi" w:hAnsiTheme="minorHAnsi" w:cstheme="minorHAnsi"/>
              </w:rPr>
              <w:t>ingle overflow relief gully</w:t>
            </w:r>
            <w:r w:rsidR="00131C75">
              <w:rPr>
                <w:rFonts w:asciiTheme="minorHAnsi" w:hAnsiTheme="minorHAnsi" w:cstheme="minorHAnsi"/>
              </w:rPr>
              <w:t xml:space="preserve"> installation</w:t>
            </w:r>
            <w:r w:rsidR="008A276B">
              <w:rPr>
                <w:rFonts w:asciiTheme="minorHAnsi" w:hAnsiTheme="minorHAnsi" w:cstheme="minorHAnsi"/>
              </w:rPr>
              <w:t>, all individually owned units upstream of the O</w:t>
            </w:r>
            <w:r>
              <w:rPr>
                <w:rFonts w:asciiTheme="minorHAnsi" w:hAnsiTheme="minorHAnsi" w:cstheme="minorHAnsi"/>
              </w:rPr>
              <w:t xml:space="preserve">RG </w:t>
            </w:r>
            <w:r w:rsidR="00131C75">
              <w:rPr>
                <w:rFonts w:asciiTheme="minorHAnsi" w:hAnsiTheme="minorHAnsi" w:cstheme="minorHAnsi"/>
              </w:rPr>
              <w:t>surcharge point</w:t>
            </w:r>
            <w:r w:rsidR="007E5264">
              <w:rPr>
                <w:rFonts w:asciiTheme="minorHAnsi" w:hAnsiTheme="minorHAnsi" w:cstheme="minorHAnsi"/>
              </w:rPr>
              <w:t xml:space="preserve"> located a unit 18</w:t>
            </w:r>
            <w:r w:rsidR="00131C75">
              <w:rPr>
                <w:rFonts w:asciiTheme="minorHAnsi" w:hAnsiTheme="minorHAnsi" w:cstheme="minorHAnsi"/>
              </w:rPr>
              <w:t xml:space="preserve"> </w:t>
            </w:r>
            <w:r w:rsidR="007E5264">
              <w:rPr>
                <w:rFonts w:asciiTheme="minorHAnsi" w:hAnsiTheme="minorHAnsi" w:cstheme="minorHAnsi"/>
              </w:rPr>
              <w:t xml:space="preserve">(refer to Extract 1) </w:t>
            </w:r>
            <w:r w:rsidR="00131C75">
              <w:rPr>
                <w:rFonts w:asciiTheme="minorHAnsi" w:hAnsiTheme="minorHAnsi" w:cstheme="minorHAnsi"/>
              </w:rPr>
              <w:t>are unprotected</w:t>
            </w:r>
            <w:r w:rsidR="007E5264">
              <w:rPr>
                <w:rFonts w:asciiTheme="minorHAnsi" w:hAnsiTheme="minorHAnsi" w:cstheme="minorHAnsi"/>
              </w:rPr>
              <w:t>, the ORG is installed approximately 10 meters lower than units 1 to 8 (refer to Extract 3)</w:t>
            </w:r>
            <w:r w:rsidR="00131C75">
              <w:rPr>
                <w:rFonts w:asciiTheme="minorHAnsi" w:hAnsiTheme="minorHAnsi" w:cstheme="minorHAnsi"/>
              </w:rPr>
              <w:t xml:space="preserve">, therefore </w:t>
            </w:r>
            <w:r w:rsidR="007E5264">
              <w:rPr>
                <w:rFonts w:asciiTheme="minorHAnsi" w:hAnsiTheme="minorHAnsi" w:cstheme="minorHAnsi"/>
              </w:rPr>
              <w:t xml:space="preserve">any blockage upstream of the ORG have the </w:t>
            </w:r>
            <w:r w:rsidR="007E5264" w:rsidRPr="00D31C2C">
              <w:rPr>
                <w:rFonts w:asciiTheme="minorHAnsi" w:hAnsiTheme="minorHAnsi" w:cstheme="minorHAnsi"/>
                <w:shd w:val="clear" w:color="auto" w:fill="FFFFFF"/>
              </w:rPr>
              <w:t>multi-unit development</w:t>
            </w:r>
            <w:r w:rsidR="007E5264">
              <w:rPr>
                <w:rFonts w:asciiTheme="minorHAnsi" w:hAnsiTheme="minorHAnsi" w:cstheme="minorHAnsi"/>
                <w:shd w:val="clear" w:color="auto" w:fill="FFFFFF"/>
              </w:rPr>
              <w:t xml:space="preserve"> other than unit 18 in</w:t>
            </w:r>
            <w:r w:rsidR="00131C75">
              <w:rPr>
                <w:rFonts w:asciiTheme="minorHAnsi" w:hAnsiTheme="minorHAnsi" w:cstheme="minorHAnsi"/>
              </w:rPr>
              <w:t xml:space="preserve"> contravention to the Plumbing Code of Australia part C2;</w:t>
            </w:r>
            <w:r w:rsidR="007E5264">
              <w:rPr>
                <w:rFonts w:asciiTheme="minorHAnsi" w:hAnsiTheme="minorHAnsi" w:cstheme="minorHAnsi"/>
              </w:rPr>
              <w:t xml:space="preserve"> </w:t>
            </w:r>
            <w:r w:rsidR="00131C75">
              <w:rPr>
                <w:rFonts w:asciiTheme="minorHAnsi" w:hAnsiTheme="minorHAnsi" w:cstheme="minorHAnsi"/>
              </w:rPr>
              <w:t>C2O1 (a), C2F1, C2P5</w:t>
            </w:r>
            <w:r w:rsidR="007E5264">
              <w:rPr>
                <w:rFonts w:asciiTheme="minorHAnsi" w:hAnsiTheme="minorHAnsi" w:cstheme="minorHAnsi"/>
              </w:rPr>
              <w:t>.</w:t>
            </w:r>
          </w:p>
          <w:p w14:paraId="41133619" w14:textId="77777777" w:rsidR="009C6445" w:rsidRDefault="007E5264" w:rsidP="00CA1112">
            <w:pPr>
              <w:rPr>
                <w:rFonts w:asciiTheme="minorHAnsi" w:hAnsiTheme="minorHAnsi" w:cstheme="minorHAnsi"/>
              </w:rPr>
            </w:pPr>
            <w:r>
              <w:rPr>
                <w:noProof/>
              </w:rPr>
              <w:drawing>
                <wp:inline distT="0" distB="0" distL="0" distR="0" wp14:anchorId="6CDA3E5B" wp14:editId="0B97284A">
                  <wp:extent cx="5105400" cy="3981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05400" cy="3981450"/>
                          </a:xfrm>
                          <a:prstGeom prst="rect">
                            <a:avLst/>
                          </a:prstGeom>
                        </pic:spPr>
                      </pic:pic>
                    </a:graphicData>
                  </a:graphic>
                </wp:inline>
              </w:drawing>
            </w:r>
          </w:p>
          <w:p w14:paraId="190F3EB7" w14:textId="77777777" w:rsidR="005A0694" w:rsidRDefault="005A0694" w:rsidP="00CA1112">
            <w:pPr>
              <w:rPr>
                <w:rFonts w:asciiTheme="minorHAnsi" w:hAnsiTheme="minorHAnsi" w:cstheme="minorHAnsi"/>
              </w:rPr>
            </w:pPr>
          </w:p>
          <w:p w14:paraId="78E5BFF4" w14:textId="77777777" w:rsidR="00D06BEE" w:rsidRDefault="00D06BEE" w:rsidP="00CA1112">
            <w:pPr>
              <w:rPr>
                <w:rFonts w:asciiTheme="minorHAnsi" w:hAnsiTheme="minorHAnsi" w:cstheme="minorHAnsi"/>
              </w:rPr>
            </w:pPr>
          </w:p>
          <w:p w14:paraId="2101ECCD" w14:textId="77777777" w:rsidR="00D06BEE" w:rsidRDefault="00D06BEE" w:rsidP="00CA1112">
            <w:pPr>
              <w:rPr>
                <w:rFonts w:asciiTheme="minorHAnsi" w:hAnsiTheme="minorHAnsi" w:cstheme="minorHAnsi"/>
              </w:rPr>
            </w:pPr>
          </w:p>
          <w:p w14:paraId="61E6435F" w14:textId="77777777" w:rsidR="00D06BEE" w:rsidRDefault="00D06BEE" w:rsidP="00CA1112">
            <w:pPr>
              <w:rPr>
                <w:rFonts w:asciiTheme="minorHAnsi" w:hAnsiTheme="minorHAnsi" w:cstheme="minorHAnsi"/>
              </w:rPr>
            </w:pPr>
          </w:p>
          <w:p w14:paraId="59B3779D" w14:textId="77777777" w:rsidR="00D06BEE" w:rsidRDefault="00D06BEE" w:rsidP="00CA1112">
            <w:pPr>
              <w:rPr>
                <w:rFonts w:asciiTheme="minorHAnsi" w:hAnsiTheme="minorHAnsi" w:cstheme="minorHAnsi"/>
              </w:rPr>
            </w:pPr>
          </w:p>
          <w:p w14:paraId="5500B5A6" w14:textId="77777777" w:rsidR="00D06BEE" w:rsidRDefault="00D06BEE" w:rsidP="00CA1112">
            <w:pPr>
              <w:rPr>
                <w:rFonts w:asciiTheme="minorHAnsi" w:hAnsiTheme="minorHAnsi" w:cstheme="minorHAnsi"/>
              </w:rPr>
            </w:pPr>
          </w:p>
          <w:p w14:paraId="17458590" w14:textId="77777777" w:rsidR="00D06BEE" w:rsidRDefault="00D06BEE" w:rsidP="00CA1112">
            <w:pPr>
              <w:rPr>
                <w:rFonts w:asciiTheme="minorHAnsi" w:hAnsiTheme="minorHAnsi" w:cstheme="minorHAnsi"/>
              </w:rPr>
            </w:pPr>
          </w:p>
          <w:p w14:paraId="61219A23" w14:textId="77777777" w:rsidR="00D06BEE" w:rsidRDefault="00D06BEE" w:rsidP="00CA1112">
            <w:pPr>
              <w:rPr>
                <w:rFonts w:asciiTheme="minorHAnsi" w:hAnsiTheme="minorHAnsi" w:cstheme="minorHAnsi"/>
              </w:rPr>
            </w:pPr>
          </w:p>
          <w:p w14:paraId="61230CBA" w14:textId="77777777" w:rsidR="00D06BEE" w:rsidRDefault="00D06BEE" w:rsidP="00CA1112">
            <w:pPr>
              <w:rPr>
                <w:rFonts w:asciiTheme="minorHAnsi" w:hAnsiTheme="minorHAnsi" w:cstheme="minorHAnsi"/>
              </w:rPr>
            </w:pPr>
          </w:p>
          <w:p w14:paraId="18AC1783" w14:textId="77777777" w:rsidR="00D06BEE" w:rsidRDefault="00D06BEE" w:rsidP="00CA1112">
            <w:pPr>
              <w:rPr>
                <w:rFonts w:asciiTheme="minorHAnsi" w:hAnsiTheme="minorHAnsi" w:cstheme="minorHAnsi"/>
              </w:rPr>
            </w:pPr>
          </w:p>
          <w:p w14:paraId="1D0EAB33" w14:textId="77777777" w:rsidR="00D06BEE" w:rsidRDefault="00D06BEE" w:rsidP="00CA1112">
            <w:pPr>
              <w:rPr>
                <w:rFonts w:asciiTheme="minorHAnsi" w:hAnsiTheme="minorHAnsi" w:cstheme="minorHAnsi"/>
              </w:rPr>
            </w:pPr>
          </w:p>
          <w:p w14:paraId="56CA7641" w14:textId="77777777" w:rsidR="00D06BEE" w:rsidRDefault="00D06BEE" w:rsidP="00CA1112">
            <w:pPr>
              <w:rPr>
                <w:rFonts w:asciiTheme="minorHAnsi" w:hAnsiTheme="minorHAnsi" w:cstheme="minorHAnsi"/>
              </w:rPr>
            </w:pPr>
          </w:p>
          <w:p w14:paraId="30277454" w14:textId="77777777" w:rsidR="00D06BEE" w:rsidRDefault="00D06BEE" w:rsidP="00CA1112">
            <w:pPr>
              <w:rPr>
                <w:rFonts w:asciiTheme="minorHAnsi" w:hAnsiTheme="minorHAnsi" w:cstheme="minorHAnsi"/>
              </w:rPr>
            </w:pPr>
          </w:p>
          <w:p w14:paraId="74A696C0" w14:textId="77777777" w:rsidR="00D06BEE" w:rsidRDefault="00D06BEE" w:rsidP="00CA1112">
            <w:pPr>
              <w:rPr>
                <w:rFonts w:asciiTheme="minorHAnsi" w:hAnsiTheme="minorHAnsi" w:cstheme="minorHAnsi"/>
              </w:rPr>
            </w:pPr>
          </w:p>
          <w:p w14:paraId="35F23498" w14:textId="77777777" w:rsidR="00D06BEE" w:rsidRDefault="00D06BEE" w:rsidP="00CA1112">
            <w:pPr>
              <w:rPr>
                <w:rFonts w:asciiTheme="minorHAnsi" w:hAnsiTheme="minorHAnsi" w:cstheme="minorHAnsi"/>
              </w:rPr>
            </w:pPr>
          </w:p>
          <w:p w14:paraId="27D873FA" w14:textId="77777777" w:rsidR="00D06BEE" w:rsidRDefault="00D06BEE" w:rsidP="00CA1112">
            <w:pPr>
              <w:rPr>
                <w:rFonts w:asciiTheme="minorHAnsi" w:hAnsiTheme="minorHAnsi" w:cstheme="minorHAnsi"/>
              </w:rPr>
            </w:pPr>
          </w:p>
          <w:p w14:paraId="35E5FF9C" w14:textId="77777777" w:rsidR="00D06BEE" w:rsidRDefault="00D06BEE" w:rsidP="00CA1112">
            <w:pPr>
              <w:rPr>
                <w:rFonts w:asciiTheme="minorHAnsi" w:hAnsiTheme="minorHAnsi" w:cstheme="minorHAnsi"/>
              </w:rPr>
            </w:pPr>
          </w:p>
          <w:p w14:paraId="538BC994" w14:textId="77777777" w:rsidR="00D06BEE" w:rsidRDefault="00D06BEE" w:rsidP="00CA1112">
            <w:pPr>
              <w:rPr>
                <w:rFonts w:asciiTheme="minorHAnsi" w:hAnsiTheme="minorHAnsi" w:cstheme="minorHAnsi"/>
              </w:rPr>
            </w:pPr>
          </w:p>
          <w:p w14:paraId="34C11EAA" w14:textId="77777777" w:rsidR="00D06BEE" w:rsidRDefault="00D06BEE" w:rsidP="00CA1112">
            <w:pPr>
              <w:rPr>
                <w:rFonts w:asciiTheme="minorHAnsi" w:hAnsiTheme="minorHAnsi" w:cstheme="minorHAnsi"/>
              </w:rPr>
            </w:pPr>
          </w:p>
          <w:p w14:paraId="6FC228CF" w14:textId="77777777" w:rsidR="00D06BEE" w:rsidRDefault="00D06BEE" w:rsidP="00CA1112">
            <w:pPr>
              <w:rPr>
                <w:rFonts w:asciiTheme="minorHAnsi" w:hAnsiTheme="minorHAnsi" w:cstheme="minorHAnsi"/>
              </w:rPr>
            </w:pPr>
          </w:p>
          <w:p w14:paraId="06A4913A" w14:textId="77777777" w:rsidR="00D06BEE" w:rsidRDefault="00D06BEE" w:rsidP="00CA1112">
            <w:pPr>
              <w:rPr>
                <w:rFonts w:asciiTheme="minorHAnsi" w:hAnsiTheme="minorHAnsi" w:cstheme="minorHAnsi"/>
              </w:rPr>
            </w:pPr>
          </w:p>
          <w:p w14:paraId="726413A4" w14:textId="77777777" w:rsidR="00D06BEE" w:rsidRDefault="00D06BEE" w:rsidP="00CA1112">
            <w:pPr>
              <w:rPr>
                <w:rFonts w:asciiTheme="minorHAnsi" w:hAnsiTheme="minorHAnsi" w:cstheme="minorHAnsi"/>
              </w:rPr>
            </w:pPr>
          </w:p>
          <w:p w14:paraId="045275EA" w14:textId="77777777" w:rsidR="00D06BEE" w:rsidRDefault="00D06BEE" w:rsidP="00CA1112">
            <w:pPr>
              <w:rPr>
                <w:rFonts w:asciiTheme="minorHAnsi" w:hAnsiTheme="minorHAnsi" w:cstheme="minorHAnsi"/>
              </w:rPr>
            </w:pPr>
          </w:p>
          <w:p w14:paraId="6A8244E2" w14:textId="77777777" w:rsidR="00D06BEE" w:rsidRDefault="00D06BEE" w:rsidP="00CA1112">
            <w:pPr>
              <w:rPr>
                <w:rFonts w:asciiTheme="minorHAnsi" w:hAnsiTheme="minorHAnsi" w:cstheme="minorHAnsi"/>
              </w:rPr>
            </w:pPr>
          </w:p>
          <w:p w14:paraId="229978C1" w14:textId="77777777" w:rsidR="00D06BEE" w:rsidRDefault="00D06BEE" w:rsidP="00CA1112">
            <w:pPr>
              <w:rPr>
                <w:rFonts w:asciiTheme="minorHAnsi" w:hAnsiTheme="minorHAnsi" w:cstheme="minorHAnsi"/>
              </w:rPr>
            </w:pPr>
          </w:p>
          <w:p w14:paraId="74BA581B" w14:textId="77777777" w:rsidR="00D06BEE" w:rsidRDefault="00D06BEE" w:rsidP="00CA1112">
            <w:pPr>
              <w:rPr>
                <w:rFonts w:asciiTheme="minorHAnsi" w:hAnsiTheme="minorHAnsi" w:cstheme="minorHAnsi"/>
              </w:rPr>
            </w:pPr>
          </w:p>
          <w:p w14:paraId="2BD2F567" w14:textId="77777777" w:rsidR="00D06BEE" w:rsidRDefault="00D06BEE" w:rsidP="00CA1112">
            <w:pPr>
              <w:rPr>
                <w:rFonts w:asciiTheme="minorHAnsi" w:hAnsiTheme="minorHAnsi" w:cstheme="minorHAnsi"/>
              </w:rPr>
            </w:pPr>
          </w:p>
          <w:p w14:paraId="571D31FB" w14:textId="77777777" w:rsidR="00D06BEE" w:rsidRDefault="00D06BEE" w:rsidP="00CA1112">
            <w:pPr>
              <w:rPr>
                <w:rFonts w:asciiTheme="minorHAnsi" w:hAnsiTheme="minorHAnsi" w:cstheme="minorHAnsi"/>
              </w:rPr>
            </w:pPr>
          </w:p>
          <w:p w14:paraId="1613418E" w14:textId="77777777" w:rsidR="00D06BEE" w:rsidRDefault="00D06BEE" w:rsidP="00CA1112">
            <w:pPr>
              <w:rPr>
                <w:rFonts w:asciiTheme="minorHAnsi" w:hAnsiTheme="minorHAnsi" w:cstheme="minorHAnsi"/>
              </w:rPr>
            </w:pPr>
          </w:p>
          <w:p w14:paraId="7BC6901E" w14:textId="77777777" w:rsidR="00CA1112" w:rsidRDefault="003314B8" w:rsidP="00CA1112">
            <w:pPr>
              <w:rPr>
                <w:rFonts w:asciiTheme="minorHAnsi" w:hAnsiTheme="minorHAnsi" w:cstheme="minorHAnsi"/>
              </w:rPr>
            </w:pPr>
            <w:r>
              <w:rPr>
                <w:rFonts w:asciiTheme="minorHAnsi" w:hAnsiTheme="minorHAnsi" w:cstheme="minorHAnsi"/>
              </w:rPr>
              <w:t xml:space="preserve">Exhibit 1 and 2 show a </w:t>
            </w:r>
            <w:r w:rsidR="00063702">
              <w:rPr>
                <w:rFonts w:asciiTheme="minorHAnsi" w:hAnsiTheme="minorHAnsi" w:cstheme="minorHAnsi"/>
              </w:rPr>
              <w:t>worst-case</w:t>
            </w:r>
            <w:r>
              <w:rPr>
                <w:rFonts w:asciiTheme="minorHAnsi" w:hAnsiTheme="minorHAnsi" w:cstheme="minorHAnsi"/>
              </w:rPr>
              <w:t xml:space="preserve"> scenario of no overflow relief gully installed</w:t>
            </w:r>
            <w:r w:rsidR="00063702">
              <w:rPr>
                <w:rFonts w:asciiTheme="minorHAnsi" w:hAnsiTheme="minorHAnsi" w:cstheme="minorHAnsi"/>
              </w:rPr>
              <w:t>, the sewage is surcharging from the ground floor shower waste and floor waste. This surcharge flooded the complete ground floor rooms including bedrooms, hallway, office and laundry.</w:t>
            </w:r>
          </w:p>
          <w:p w14:paraId="0B93BD32" w14:textId="77777777" w:rsidR="00D06BEE" w:rsidRDefault="00D06BEE" w:rsidP="00CA1112">
            <w:pPr>
              <w:rPr>
                <w:rFonts w:asciiTheme="minorHAnsi" w:hAnsiTheme="minorHAnsi" w:cstheme="minorHAnsi"/>
              </w:rPr>
            </w:pPr>
          </w:p>
          <w:p w14:paraId="3DCDE907" w14:textId="77777777" w:rsidR="00CA1112" w:rsidRDefault="003314B8" w:rsidP="00CA1112">
            <w:pPr>
              <w:rPr>
                <w:rFonts w:asciiTheme="minorHAnsi" w:hAnsiTheme="minorHAnsi" w:cstheme="minorHAnsi"/>
              </w:rPr>
            </w:pPr>
            <w:r>
              <w:rPr>
                <w:noProof/>
              </w:rPr>
              <w:drawing>
                <wp:inline distT="0" distB="0" distL="0" distR="0" wp14:anchorId="40F162D8" wp14:editId="0769C8A5">
                  <wp:extent cx="5019675" cy="6286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19675" cy="6286500"/>
                          </a:xfrm>
                          <a:prstGeom prst="rect">
                            <a:avLst/>
                          </a:prstGeom>
                        </pic:spPr>
                      </pic:pic>
                    </a:graphicData>
                  </a:graphic>
                </wp:inline>
              </w:drawing>
            </w:r>
          </w:p>
          <w:p w14:paraId="1F717E6C" w14:textId="77777777" w:rsidR="003314B8" w:rsidRDefault="003314B8" w:rsidP="00CA1112">
            <w:pPr>
              <w:rPr>
                <w:rFonts w:asciiTheme="minorHAnsi" w:hAnsiTheme="minorHAnsi" w:cstheme="minorHAnsi"/>
              </w:rPr>
            </w:pPr>
            <w:r>
              <w:rPr>
                <w:noProof/>
              </w:rPr>
              <w:drawing>
                <wp:inline distT="0" distB="0" distL="0" distR="0" wp14:anchorId="0043230F" wp14:editId="2AA4A402">
                  <wp:extent cx="4076700" cy="4972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76700" cy="4972050"/>
                          </a:xfrm>
                          <a:prstGeom prst="rect">
                            <a:avLst/>
                          </a:prstGeom>
                        </pic:spPr>
                      </pic:pic>
                    </a:graphicData>
                  </a:graphic>
                </wp:inline>
              </w:drawing>
            </w:r>
          </w:p>
          <w:p w14:paraId="600BB6A5" w14:textId="77777777" w:rsidR="00D06BEE" w:rsidRPr="008F7A35" w:rsidRDefault="00D06BEE" w:rsidP="00CA1112">
            <w:pPr>
              <w:rPr>
                <w:rFonts w:asciiTheme="minorHAnsi" w:hAnsiTheme="minorHAnsi" w:cstheme="minorHAnsi"/>
              </w:rPr>
            </w:pPr>
          </w:p>
        </w:tc>
        <w:tc>
          <w:tcPr>
            <w:tcW w:w="10506" w:type="dxa"/>
            <w:tcBorders>
              <w:top w:val="single" w:sz="4" w:space="0" w:color="000000"/>
              <w:left w:val="single" w:sz="4" w:space="0" w:color="000000"/>
              <w:bottom w:val="single" w:sz="4" w:space="0" w:color="000000"/>
              <w:right w:val="single" w:sz="4" w:space="0" w:color="000000"/>
            </w:tcBorders>
          </w:tcPr>
          <w:p w14:paraId="3C6AC7BC" w14:textId="77777777" w:rsidR="00D31C2C" w:rsidRDefault="00D31C2C"/>
        </w:tc>
      </w:tr>
      <w:tr w:rsidR="00D31C2C" w14:paraId="5E58D208" w14:textId="77777777" w:rsidTr="005E18EE">
        <w:trPr>
          <w:trHeight w:val="2249"/>
        </w:trPr>
        <w:tc>
          <w:tcPr>
            <w:tcW w:w="10762" w:type="dxa"/>
            <w:tcBorders>
              <w:top w:val="single" w:sz="4" w:space="0" w:color="000000"/>
              <w:left w:val="single" w:sz="4" w:space="0" w:color="000000"/>
              <w:bottom w:val="single" w:sz="4" w:space="0" w:color="000000"/>
              <w:right w:val="single" w:sz="4" w:space="0" w:color="000000"/>
            </w:tcBorders>
            <w:shd w:val="clear" w:color="auto" w:fill="D9D9D9"/>
          </w:tcPr>
          <w:p w14:paraId="4DA9FCDE" w14:textId="77777777" w:rsidR="00D31C2C" w:rsidRDefault="00D31C2C">
            <w:pPr>
              <w:spacing w:line="295" w:lineRule="auto"/>
              <w:jc w:val="both"/>
            </w:pPr>
            <w:r>
              <w:rPr>
                <w:rFonts w:ascii="Arial" w:eastAsia="Arial" w:hAnsi="Arial" w:cs="Arial"/>
                <w:b/>
                <w:sz w:val="20"/>
              </w:rPr>
              <w:lastRenderedPageBreak/>
              <w:t xml:space="preserve">1C: Write a clear and concise proposed scope that will outline how to address the identified issue(s). </w:t>
            </w:r>
          </w:p>
          <w:p w14:paraId="0D56BFEC" w14:textId="77777777" w:rsidR="00D31C2C" w:rsidRDefault="00D31C2C">
            <w:pPr>
              <w:spacing w:line="312" w:lineRule="auto"/>
            </w:pPr>
            <w:r>
              <w:rPr>
                <w:rFonts w:ascii="Arial" w:eastAsia="Arial" w:hAnsi="Arial" w:cs="Arial"/>
                <w:b/>
                <w:sz w:val="18"/>
              </w:rPr>
              <w:t>Unless this is a proposal for a new document, this should not be a scope of the document, but a scope of the work which you propose to undertake.</w:t>
            </w:r>
            <w:r>
              <w:rPr>
                <w:rFonts w:ascii="Arial" w:eastAsia="Arial" w:hAnsi="Arial" w:cs="Arial"/>
                <w:b/>
                <w:sz w:val="20"/>
              </w:rPr>
              <w:t xml:space="preserve"> </w:t>
            </w:r>
            <w:r>
              <w:rPr>
                <w:rFonts w:ascii="Arial" w:eastAsia="Arial" w:hAnsi="Arial" w:cs="Arial"/>
                <w:b/>
                <w:sz w:val="18"/>
              </w:rPr>
              <w:t xml:space="preserve"> </w:t>
            </w:r>
          </w:p>
          <w:p w14:paraId="540D6A18" w14:textId="77777777" w:rsidR="00D31C2C" w:rsidRDefault="00D31C2C">
            <w:pPr>
              <w:ind w:right="133"/>
            </w:pPr>
            <w:r>
              <w:rPr>
                <w:rFonts w:ascii="Arial" w:eastAsia="Arial" w:hAnsi="Arial" w:cs="Arial"/>
                <w:sz w:val="18"/>
              </w:rPr>
              <w:t>Include what is going to be changed from the status quo and summarise the specific intent of the change.</w:t>
            </w:r>
            <w:r>
              <w:rPr>
                <w:sz w:val="18"/>
              </w:rPr>
              <w:t xml:space="preserve">  </w:t>
            </w:r>
            <w:r>
              <w:rPr>
                <w:rFonts w:ascii="Arial" w:eastAsia="Arial" w:hAnsi="Arial" w:cs="Arial"/>
                <w:i/>
                <w:sz w:val="18"/>
              </w:rPr>
              <w:t>If you wish to include proposed revisions as tracked changes in the standard, or an outline of a new standard, please summarise the scope and note the attachment here, and include the document as an appendix to this form.</w:t>
            </w:r>
            <w:r>
              <w:t xml:space="preserve"> </w:t>
            </w:r>
          </w:p>
        </w:tc>
        <w:tc>
          <w:tcPr>
            <w:tcW w:w="10506" w:type="dxa"/>
            <w:tcBorders>
              <w:top w:val="single" w:sz="4" w:space="0" w:color="000000"/>
              <w:left w:val="single" w:sz="4" w:space="0" w:color="000000"/>
              <w:bottom w:val="single" w:sz="4" w:space="0" w:color="000000"/>
              <w:right w:val="single" w:sz="4" w:space="0" w:color="000000"/>
            </w:tcBorders>
            <w:shd w:val="clear" w:color="auto" w:fill="D9D9D9"/>
          </w:tcPr>
          <w:p w14:paraId="21ABFEC0" w14:textId="77777777" w:rsidR="00D31C2C" w:rsidRDefault="00D31C2C">
            <w:pPr>
              <w:spacing w:line="295" w:lineRule="auto"/>
              <w:jc w:val="both"/>
              <w:rPr>
                <w:rFonts w:ascii="Arial" w:eastAsia="Arial" w:hAnsi="Arial" w:cs="Arial"/>
                <w:b/>
                <w:sz w:val="20"/>
              </w:rPr>
            </w:pPr>
          </w:p>
        </w:tc>
      </w:tr>
      <w:tr w:rsidR="00D31C2C" w14:paraId="387260D2" w14:textId="77777777" w:rsidTr="003B40E3">
        <w:trPr>
          <w:trHeight w:val="1015"/>
        </w:trPr>
        <w:tc>
          <w:tcPr>
            <w:tcW w:w="10762" w:type="dxa"/>
            <w:tcBorders>
              <w:top w:val="single" w:sz="4" w:space="0" w:color="000000"/>
              <w:left w:val="single" w:sz="4" w:space="0" w:color="000000"/>
              <w:bottom w:val="single" w:sz="4" w:space="0" w:color="000000"/>
              <w:right w:val="single" w:sz="4" w:space="0" w:color="000000"/>
            </w:tcBorders>
          </w:tcPr>
          <w:p w14:paraId="107E6549" w14:textId="77777777" w:rsidR="0076474A" w:rsidRPr="001E6331" w:rsidRDefault="00D31C2C" w:rsidP="00E95029">
            <w:pPr>
              <w:spacing w:after="9"/>
            </w:pPr>
            <w:r w:rsidRPr="001E6331">
              <w:t xml:space="preserve">There </w:t>
            </w:r>
            <w:r w:rsidR="003C24C3" w:rsidRPr="001E6331">
              <w:t>seems to be one</w:t>
            </w:r>
            <w:r w:rsidRPr="001E6331">
              <w:t xml:space="preserve"> primary tas</w:t>
            </w:r>
            <w:r w:rsidR="00E95029" w:rsidRPr="001E6331">
              <w:t>k recommended by this proposal, the amendment of</w:t>
            </w:r>
            <w:r w:rsidR="003B40E3" w:rsidRPr="001E6331">
              <w:t xml:space="preserve"> C</w:t>
            </w:r>
            <w:r w:rsidR="0076474A" w:rsidRPr="001E6331">
              <w:t>lause</w:t>
            </w:r>
            <w:r w:rsidR="002A2AB7" w:rsidRPr="001E6331">
              <w:t>s</w:t>
            </w:r>
            <w:r w:rsidR="0076474A" w:rsidRPr="001E6331">
              <w:t xml:space="preserve"> </w:t>
            </w:r>
            <w:r w:rsidR="0076474A" w:rsidRPr="001E6331">
              <w:rPr>
                <w:bCs/>
              </w:rPr>
              <w:t xml:space="preserve">14.2.1 </w:t>
            </w:r>
            <w:r w:rsidR="002A2AB7" w:rsidRPr="001E6331">
              <w:rPr>
                <w:bCs/>
              </w:rPr>
              <w:t>and 14.2.3</w:t>
            </w:r>
            <w:r w:rsidR="0081779E" w:rsidRPr="001E6331">
              <w:rPr>
                <w:bCs/>
              </w:rPr>
              <w:t>.</w:t>
            </w:r>
          </w:p>
          <w:p w14:paraId="5C0055F8" w14:textId="77777777" w:rsidR="00E95029" w:rsidRPr="001E6331" w:rsidRDefault="00E95029" w:rsidP="00E95029">
            <w:pPr>
              <w:ind w:left="559"/>
              <w:rPr>
                <w:bCs/>
              </w:rPr>
            </w:pPr>
          </w:p>
          <w:p w14:paraId="13EEEAA1" w14:textId="77777777" w:rsidR="00E330C5" w:rsidRPr="001E6331" w:rsidRDefault="00E330C5" w:rsidP="0081779E">
            <w:pPr>
              <w:rPr>
                <w:rFonts w:asciiTheme="minorHAnsi" w:hAnsiTheme="minorHAnsi" w:cstheme="minorHAnsi"/>
                <w:b/>
                <w:bCs/>
                <w:shd w:val="clear" w:color="auto" w:fill="FFFFFF"/>
              </w:rPr>
            </w:pPr>
            <w:r w:rsidRPr="001E6331">
              <w:rPr>
                <w:rFonts w:asciiTheme="minorHAnsi" w:hAnsiTheme="minorHAnsi" w:cstheme="minorHAnsi"/>
                <w:b/>
                <w:bCs/>
                <w:shd w:val="clear" w:color="auto" w:fill="FFFFFF"/>
              </w:rPr>
              <w:t>14.2.1 General</w:t>
            </w:r>
          </w:p>
          <w:p w14:paraId="4FABECAB" w14:textId="56F418B1" w:rsidR="0081779E" w:rsidRPr="001E6331" w:rsidRDefault="0081779E" w:rsidP="0081779E">
            <w:pPr>
              <w:rPr>
                <w:rFonts w:asciiTheme="minorHAnsi" w:hAnsiTheme="minorHAnsi" w:cstheme="minorHAnsi"/>
                <w:shd w:val="clear" w:color="auto" w:fill="FFFFFF"/>
              </w:rPr>
            </w:pPr>
            <w:r w:rsidRPr="001E6331">
              <w:rPr>
                <w:rFonts w:asciiTheme="minorHAnsi" w:hAnsiTheme="minorHAnsi" w:cstheme="minorHAnsi"/>
                <w:shd w:val="clear" w:color="auto" w:fill="FFFFFF"/>
              </w:rPr>
              <w:t>In a multi-residential development, provision shall be made for an inspection shaft, an overflow relief gully and an open upstream vent at each individual residential building</w:t>
            </w:r>
            <w:r w:rsidR="001E6331" w:rsidRPr="001E6331">
              <w:rPr>
                <w:rFonts w:asciiTheme="minorHAnsi" w:hAnsiTheme="minorHAnsi" w:cstheme="minorHAnsi"/>
                <w:shd w:val="clear" w:color="auto" w:fill="FFFFFF"/>
              </w:rPr>
              <w:t xml:space="preserve"> located on </w:t>
            </w:r>
            <w:r w:rsidR="001E6331">
              <w:rPr>
                <w:rFonts w:asciiTheme="minorHAnsi" w:hAnsiTheme="minorHAnsi" w:cstheme="minorHAnsi"/>
                <w:shd w:val="clear" w:color="auto" w:fill="FFFFFF"/>
              </w:rPr>
              <w:t>a</w:t>
            </w:r>
            <w:r w:rsidR="001E6331" w:rsidRPr="001E6331">
              <w:rPr>
                <w:rFonts w:asciiTheme="minorHAnsi" w:hAnsiTheme="minorHAnsi" w:cstheme="minorHAnsi"/>
                <w:shd w:val="clear" w:color="auto" w:fill="FFFFFF"/>
              </w:rPr>
              <w:t xml:space="preserve"> ground floor</w:t>
            </w:r>
            <w:r w:rsidRPr="001E6331">
              <w:rPr>
                <w:rFonts w:asciiTheme="minorHAnsi" w:hAnsiTheme="minorHAnsi" w:cstheme="minorHAnsi"/>
                <w:shd w:val="clear" w:color="auto" w:fill="FFFFFF"/>
              </w:rPr>
              <w:t>.</w:t>
            </w:r>
          </w:p>
          <w:p w14:paraId="11A32F38" w14:textId="77777777" w:rsidR="00E95029" w:rsidRPr="001E6331" w:rsidRDefault="00E95029" w:rsidP="003029EC">
            <w:pPr>
              <w:rPr>
                <w:rFonts w:asciiTheme="minorHAnsi" w:hAnsiTheme="minorHAnsi" w:cstheme="minorHAnsi"/>
                <w:shd w:val="clear" w:color="auto" w:fill="FFFFFF"/>
              </w:rPr>
            </w:pPr>
          </w:p>
          <w:p w14:paraId="3C573BAE" w14:textId="77777777" w:rsidR="00E330C5" w:rsidRPr="001E6331" w:rsidRDefault="00E330C5" w:rsidP="003029EC">
            <w:pPr>
              <w:rPr>
                <w:rFonts w:asciiTheme="minorHAnsi" w:hAnsiTheme="minorHAnsi" w:cstheme="minorHAnsi"/>
                <w:b/>
                <w:bCs/>
                <w:shd w:val="clear" w:color="auto" w:fill="FFFFFF"/>
              </w:rPr>
            </w:pPr>
            <w:r w:rsidRPr="001E6331">
              <w:rPr>
                <w:rFonts w:asciiTheme="minorHAnsi" w:hAnsiTheme="minorHAnsi" w:cstheme="minorHAnsi"/>
                <w:b/>
                <w:bCs/>
                <w:shd w:val="clear" w:color="auto" w:fill="FFFFFF"/>
              </w:rPr>
              <w:t>14.2.3 Inspection shafts and overflow relief gullies and open upstream vents at each individual residential building</w:t>
            </w:r>
          </w:p>
          <w:p w14:paraId="79994EDC" w14:textId="77777777" w:rsidR="003029EC" w:rsidRPr="001E6331" w:rsidRDefault="003029EC" w:rsidP="003029EC">
            <w:pPr>
              <w:rPr>
                <w:rFonts w:asciiTheme="minorHAnsi" w:hAnsiTheme="minorHAnsi" w:cstheme="minorHAnsi"/>
                <w:shd w:val="clear" w:color="auto" w:fill="FFFFFF"/>
              </w:rPr>
            </w:pPr>
            <w:r w:rsidRPr="001E6331">
              <w:rPr>
                <w:rFonts w:asciiTheme="minorHAnsi" w:hAnsiTheme="minorHAnsi" w:cstheme="minorHAnsi"/>
                <w:shd w:val="clear" w:color="auto" w:fill="FFFFFF"/>
              </w:rPr>
              <w:t>In multi-unit developments, provisions shall be made at each individual residential building for the following:</w:t>
            </w:r>
          </w:p>
          <w:p w14:paraId="09734729" w14:textId="77777777" w:rsidR="003029EC" w:rsidRPr="001E6331" w:rsidRDefault="003029EC" w:rsidP="003029EC">
            <w:pPr>
              <w:pStyle w:val="ListParagraph"/>
              <w:numPr>
                <w:ilvl w:val="0"/>
                <w:numId w:val="8"/>
              </w:numPr>
              <w:rPr>
                <w:rFonts w:asciiTheme="minorHAnsi" w:eastAsia="Times New Roman" w:hAnsiTheme="minorHAnsi" w:cstheme="minorHAnsi"/>
                <w:color w:val="000000"/>
                <w:sz w:val="22"/>
                <w:szCs w:val="22"/>
                <w:shd w:val="clear" w:color="auto" w:fill="FFFFFF"/>
              </w:rPr>
            </w:pPr>
            <w:r w:rsidRPr="001E6331">
              <w:rPr>
                <w:rFonts w:asciiTheme="minorHAnsi" w:eastAsia="Times New Roman" w:hAnsiTheme="minorHAnsi" w:cstheme="minorHAnsi"/>
                <w:color w:val="000000"/>
                <w:sz w:val="22"/>
                <w:szCs w:val="22"/>
                <w:shd w:val="clear" w:color="auto" w:fill="FFFFFF"/>
              </w:rPr>
              <w:t>An inspection shaft</w:t>
            </w:r>
            <w:r w:rsidR="00E95029" w:rsidRPr="001E6331">
              <w:rPr>
                <w:rFonts w:asciiTheme="minorHAnsi" w:eastAsia="Times New Roman" w:hAnsiTheme="minorHAnsi" w:cstheme="minorHAnsi"/>
                <w:color w:val="000000"/>
                <w:sz w:val="22"/>
                <w:szCs w:val="22"/>
                <w:shd w:val="clear" w:color="auto" w:fill="FFFFFF"/>
              </w:rPr>
              <w:t xml:space="preserve"> </w:t>
            </w:r>
            <w:r w:rsidRPr="001E6331">
              <w:rPr>
                <w:rFonts w:asciiTheme="minorHAnsi" w:eastAsia="Times New Roman" w:hAnsiTheme="minorHAnsi" w:cstheme="minorHAnsi"/>
                <w:color w:val="000000"/>
                <w:sz w:val="22"/>
                <w:szCs w:val="22"/>
                <w:shd w:val="clear" w:color="auto" w:fill="FFFFFF"/>
              </w:rPr>
              <w:t>in accordance with Clause 4.4.2, immediately upstream of the junction with the main line of the sanitary drain.</w:t>
            </w:r>
          </w:p>
          <w:p w14:paraId="267D9F7A" w14:textId="77777777" w:rsidR="003029EC" w:rsidRPr="001E6331" w:rsidRDefault="003029EC" w:rsidP="003029EC">
            <w:pPr>
              <w:pStyle w:val="ListParagraph"/>
              <w:numPr>
                <w:ilvl w:val="0"/>
                <w:numId w:val="8"/>
              </w:numPr>
              <w:rPr>
                <w:rFonts w:asciiTheme="minorHAnsi" w:eastAsia="Times New Roman" w:hAnsiTheme="minorHAnsi" w:cstheme="minorHAnsi"/>
                <w:color w:val="000000"/>
                <w:sz w:val="22"/>
                <w:szCs w:val="22"/>
                <w:shd w:val="clear" w:color="auto" w:fill="FFFFFF"/>
              </w:rPr>
            </w:pPr>
            <w:r w:rsidRPr="001E6331">
              <w:rPr>
                <w:rFonts w:asciiTheme="minorHAnsi" w:eastAsia="Times New Roman" w:hAnsiTheme="minorHAnsi" w:cstheme="minorHAnsi"/>
                <w:color w:val="000000"/>
                <w:sz w:val="22"/>
                <w:szCs w:val="22"/>
                <w:shd w:val="clear" w:color="auto" w:fill="FFFFFF"/>
              </w:rPr>
              <w:t>A</w:t>
            </w:r>
            <w:r w:rsidR="00E330C5" w:rsidRPr="001E6331">
              <w:rPr>
                <w:rFonts w:asciiTheme="minorHAnsi" w:eastAsia="Times New Roman" w:hAnsiTheme="minorHAnsi" w:cstheme="minorHAnsi"/>
                <w:color w:val="000000"/>
                <w:sz w:val="22"/>
                <w:szCs w:val="22"/>
                <w:shd w:val="clear" w:color="auto" w:fill="FFFFFF"/>
              </w:rPr>
              <w:t>n o</w:t>
            </w:r>
            <w:r w:rsidRPr="001E6331">
              <w:rPr>
                <w:rFonts w:asciiTheme="minorHAnsi" w:eastAsia="Times New Roman" w:hAnsiTheme="minorHAnsi" w:cstheme="minorHAnsi"/>
                <w:color w:val="000000"/>
                <w:sz w:val="22"/>
                <w:szCs w:val="22"/>
                <w:shd w:val="clear" w:color="auto" w:fill="FFFFFF"/>
              </w:rPr>
              <w:t xml:space="preserve">verflow relief </w:t>
            </w:r>
            <w:r w:rsidR="00E330C5" w:rsidRPr="001E6331">
              <w:rPr>
                <w:rFonts w:asciiTheme="minorHAnsi" w:eastAsia="Times New Roman" w:hAnsiTheme="minorHAnsi" w:cstheme="minorHAnsi"/>
                <w:color w:val="000000"/>
                <w:sz w:val="22"/>
                <w:szCs w:val="22"/>
                <w:shd w:val="clear" w:color="auto" w:fill="FFFFFF"/>
              </w:rPr>
              <w:t>gully in accordance with Clause 4.6.6</w:t>
            </w:r>
          </w:p>
          <w:p w14:paraId="3C5BCBE9" w14:textId="77777777" w:rsidR="003029EC" w:rsidRPr="001E6331" w:rsidRDefault="00E95029" w:rsidP="003029EC">
            <w:pPr>
              <w:pStyle w:val="ListParagraph"/>
              <w:numPr>
                <w:ilvl w:val="0"/>
                <w:numId w:val="8"/>
              </w:numPr>
              <w:rPr>
                <w:rFonts w:asciiTheme="minorHAnsi" w:eastAsia="Times New Roman" w:hAnsiTheme="minorHAnsi" w:cstheme="minorHAnsi"/>
                <w:color w:val="000000"/>
                <w:sz w:val="22"/>
                <w:szCs w:val="22"/>
                <w:shd w:val="clear" w:color="auto" w:fill="FFFFFF"/>
              </w:rPr>
            </w:pPr>
            <w:r w:rsidRPr="001E6331">
              <w:rPr>
                <w:rFonts w:asciiTheme="minorHAnsi" w:eastAsia="Times New Roman" w:hAnsiTheme="minorHAnsi" w:cstheme="minorHAnsi"/>
                <w:color w:val="000000"/>
                <w:sz w:val="22"/>
                <w:szCs w:val="22"/>
                <w:shd w:val="clear" w:color="auto" w:fill="FFFFFF"/>
              </w:rPr>
              <w:t xml:space="preserve">An open upstream vent. </w:t>
            </w:r>
          </w:p>
          <w:p w14:paraId="28AA7327" w14:textId="77777777" w:rsidR="00E95029" w:rsidRDefault="00E95029" w:rsidP="003029EC">
            <w:pPr>
              <w:rPr>
                <w:rFonts w:asciiTheme="minorHAnsi" w:hAnsiTheme="minorHAnsi" w:cstheme="minorHAnsi"/>
                <w:b/>
                <w:bCs/>
                <w:shd w:val="clear" w:color="auto" w:fill="FFFFFF"/>
              </w:rPr>
            </w:pPr>
          </w:p>
          <w:p w14:paraId="2E1059EA" w14:textId="77777777" w:rsidR="00D31C2C" w:rsidRPr="003C24C3" w:rsidRDefault="00FA030C">
            <w:pPr>
              <w:rPr>
                <w:rFonts w:asciiTheme="minorHAnsi" w:hAnsiTheme="minorHAnsi" w:cstheme="minorHAnsi"/>
                <w:shd w:val="clear" w:color="auto" w:fill="FFFFFF"/>
              </w:rPr>
            </w:pPr>
            <w:r>
              <w:rPr>
                <w:rFonts w:asciiTheme="minorHAnsi" w:hAnsiTheme="minorHAnsi" w:cstheme="minorHAnsi"/>
                <w:shd w:val="clear" w:color="auto" w:fill="FFFFFF"/>
              </w:rPr>
              <w:t xml:space="preserve"> </w:t>
            </w:r>
          </w:p>
        </w:tc>
        <w:tc>
          <w:tcPr>
            <w:tcW w:w="10506" w:type="dxa"/>
            <w:tcBorders>
              <w:top w:val="single" w:sz="4" w:space="0" w:color="000000"/>
              <w:left w:val="single" w:sz="4" w:space="0" w:color="000000"/>
              <w:bottom w:val="single" w:sz="4" w:space="0" w:color="000000"/>
              <w:right w:val="single" w:sz="4" w:space="0" w:color="000000"/>
            </w:tcBorders>
          </w:tcPr>
          <w:p w14:paraId="44562912" w14:textId="77777777" w:rsidR="00D31C2C" w:rsidRDefault="00D31C2C">
            <w:pPr>
              <w:spacing w:after="9"/>
            </w:pPr>
          </w:p>
        </w:tc>
      </w:tr>
    </w:tbl>
    <w:p w14:paraId="16F9247E" w14:textId="77777777" w:rsidR="002562CC" w:rsidRDefault="00D31C2C">
      <w:pPr>
        <w:spacing w:after="0"/>
      </w:pPr>
      <w:r>
        <w:t xml:space="preserve"> </w:t>
      </w:r>
    </w:p>
    <w:p w14:paraId="6EF9C532" w14:textId="77777777" w:rsidR="002562CC" w:rsidRDefault="00D31C2C">
      <w:pPr>
        <w:spacing w:after="0"/>
        <w:jc w:val="both"/>
      </w:pPr>
      <w:r>
        <w:t xml:space="preserve"> </w:t>
      </w:r>
      <w:r>
        <w:tab/>
        <w:t xml:space="preserve"> </w:t>
      </w:r>
    </w:p>
    <w:tbl>
      <w:tblPr>
        <w:tblStyle w:val="TableGrid"/>
        <w:tblW w:w="10173" w:type="dxa"/>
        <w:tblInd w:w="6" w:type="dxa"/>
        <w:tblCellMar>
          <w:top w:w="8" w:type="dxa"/>
          <w:left w:w="107" w:type="dxa"/>
          <w:right w:w="155" w:type="dxa"/>
        </w:tblCellMar>
        <w:tblLook w:val="04A0" w:firstRow="1" w:lastRow="0" w:firstColumn="1" w:lastColumn="0" w:noHBand="0" w:noVBand="1"/>
      </w:tblPr>
      <w:tblGrid>
        <w:gridCol w:w="3884"/>
        <w:gridCol w:w="6289"/>
      </w:tblGrid>
      <w:tr w:rsidR="002562CC" w14:paraId="0BE3526C" w14:textId="77777777">
        <w:trPr>
          <w:trHeight w:val="798"/>
        </w:trPr>
        <w:tc>
          <w:tcPr>
            <w:tcW w:w="10173" w:type="dxa"/>
            <w:gridSpan w:val="2"/>
            <w:tcBorders>
              <w:top w:val="single" w:sz="4" w:space="0" w:color="000000"/>
              <w:left w:val="single" w:sz="4" w:space="0" w:color="000000"/>
              <w:bottom w:val="single" w:sz="4" w:space="0" w:color="000000"/>
              <w:right w:val="single" w:sz="4" w:space="0" w:color="000000"/>
            </w:tcBorders>
            <w:shd w:val="clear" w:color="auto" w:fill="D9D9D9"/>
          </w:tcPr>
          <w:p w14:paraId="7F0EFDAE" w14:textId="77777777" w:rsidR="002562CC" w:rsidRDefault="00D31C2C">
            <w:r>
              <w:rPr>
                <w:rFonts w:ascii="Arial" w:eastAsia="Arial" w:hAnsi="Arial" w:cs="Arial"/>
                <w:b/>
                <w:sz w:val="20"/>
              </w:rPr>
              <w:t>1D:</w:t>
            </w:r>
            <w:r>
              <w:rPr>
                <w:rFonts w:ascii="Arial" w:eastAsia="Arial" w:hAnsi="Arial" w:cs="Arial"/>
                <w:b/>
                <w:i/>
                <w:sz w:val="20"/>
              </w:rPr>
              <w:t xml:space="preserve"> </w:t>
            </w:r>
            <w:r>
              <w:rPr>
                <w:rFonts w:ascii="Arial" w:eastAsia="Arial" w:hAnsi="Arial" w:cs="Arial"/>
                <w:b/>
                <w:sz w:val="20"/>
              </w:rPr>
              <w:t xml:space="preserve">Are you proposing an adoption of an International Standard (i.e. ISO or IEC)?  </w:t>
            </w:r>
            <w:r>
              <w:rPr>
                <w:rFonts w:ascii="Times New Roman" w:eastAsia="Times New Roman" w:hAnsi="Times New Roman" w:cs="Times New Roman"/>
                <w:sz w:val="24"/>
              </w:rPr>
              <w:t xml:space="preserve">  </w:t>
            </w:r>
          </w:p>
          <w:p w14:paraId="7D26F96A" w14:textId="77777777" w:rsidR="002562CC" w:rsidRDefault="00D31C2C">
            <w:pPr>
              <w:spacing w:after="30"/>
            </w:pPr>
            <w:r>
              <w:rPr>
                <w:rFonts w:ascii="Arial" w:eastAsia="Arial" w:hAnsi="Arial" w:cs="Arial"/>
                <w:b/>
                <w:sz w:val="20"/>
              </w:rPr>
              <w:t xml:space="preserve"> </w:t>
            </w:r>
          </w:p>
          <w:p w14:paraId="5B3B456D" w14:textId="77777777" w:rsidR="002562CC" w:rsidRDefault="00D31C2C">
            <w:r>
              <w:rPr>
                <w:rFonts w:ascii="Arial" w:eastAsia="Arial" w:hAnsi="Arial" w:cs="Arial"/>
                <w:b/>
                <w:sz w:val="20"/>
              </w:rPr>
              <w:t>If so answer the following:</w:t>
            </w:r>
            <w:r>
              <w:rPr>
                <w:sz w:val="25"/>
                <w:vertAlign w:val="superscript"/>
              </w:rPr>
              <w:t>5</w:t>
            </w:r>
            <w:r>
              <w:rPr>
                <w:rFonts w:ascii="Arial" w:eastAsia="Arial" w:hAnsi="Arial" w:cs="Arial"/>
                <w:b/>
                <w:i/>
                <w:sz w:val="20"/>
              </w:rPr>
              <w:t xml:space="preserve"> </w:t>
            </w:r>
          </w:p>
        </w:tc>
      </w:tr>
      <w:tr w:rsidR="002562CC" w14:paraId="5E0F963D" w14:textId="77777777">
        <w:trPr>
          <w:trHeight w:val="851"/>
        </w:trPr>
        <w:tc>
          <w:tcPr>
            <w:tcW w:w="3884" w:type="dxa"/>
            <w:tcBorders>
              <w:top w:val="single" w:sz="4" w:space="0" w:color="000000"/>
              <w:left w:val="single" w:sz="4" w:space="0" w:color="000000"/>
              <w:bottom w:val="single" w:sz="4" w:space="0" w:color="000000"/>
              <w:right w:val="single" w:sz="4" w:space="0" w:color="000000"/>
            </w:tcBorders>
            <w:shd w:val="clear" w:color="auto" w:fill="D9D9D9"/>
          </w:tcPr>
          <w:p w14:paraId="2ADDBB53" w14:textId="77777777" w:rsidR="002562CC" w:rsidRDefault="00D31C2C">
            <w:pPr>
              <w:spacing w:after="34"/>
            </w:pPr>
            <w:r>
              <w:rPr>
                <w:rFonts w:ascii="Arial" w:eastAsia="Arial" w:hAnsi="Arial" w:cs="Arial"/>
                <w:b/>
                <w:sz w:val="20"/>
              </w:rPr>
              <w:t xml:space="preserve">Is it a Modified or Identical Adoption? </w:t>
            </w:r>
          </w:p>
          <w:p w14:paraId="17681A93" w14:textId="77777777" w:rsidR="002562CC" w:rsidRDefault="00D31C2C">
            <w:pPr>
              <w:spacing w:after="56"/>
            </w:pPr>
            <w:r>
              <w:rPr>
                <w:rFonts w:ascii="Arial" w:eastAsia="Arial" w:hAnsi="Arial" w:cs="Arial"/>
                <w:color w:val="FF0000"/>
                <w:sz w:val="18"/>
              </w:rPr>
              <w:t>Note: if Identical use the</w:t>
            </w:r>
            <w:hyperlink r:id="rId33">
              <w:r>
                <w:rPr>
                  <w:rFonts w:ascii="Arial" w:eastAsia="Arial" w:hAnsi="Arial" w:cs="Arial"/>
                  <w:color w:val="FF0000"/>
                  <w:sz w:val="18"/>
                </w:rPr>
                <w:t xml:space="preserve"> </w:t>
              </w:r>
            </w:hyperlink>
            <w:hyperlink r:id="rId34">
              <w:r>
                <w:rPr>
                  <w:rFonts w:ascii="Arial" w:eastAsia="Arial" w:hAnsi="Arial" w:cs="Arial"/>
                  <w:color w:val="0000FF"/>
                  <w:sz w:val="18"/>
                  <w:u w:val="single" w:color="0000FF"/>
                </w:rPr>
                <w:t xml:space="preserve">Proposal Form </w:t>
              </w:r>
            </w:hyperlink>
            <w:hyperlink r:id="rId35">
              <w:r>
                <w:rPr>
                  <w:rFonts w:ascii="Arial" w:eastAsia="Arial" w:hAnsi="Arial" w:cs="Arial"/>
                  <w:color w:val="0000FF"/>
                  <w:sz w:val="18"/>
                  <w:u w:val="single" w:color="0000FF"/>
                </w:rPr>
                <w:t>–</w:t>
              </w:r>
            </w:hyperlink>
            <w:hyperlink r:id="rId36">
              <w:r>
                <w:rPr>
                  <w:rFonts w:ascii="Arial" w:eastAsia="Arial" w:hAnsi="Arial" w:cs="Arial"/>
                  <w:color w:val="0000FF"/>
                  <w:sz w:val="18"/>
                </w:rPr>
                <w:t xml:space="preserve"> </w:t>
              </w:r>
            </w:hyperlink>
          </w:p>
          <w:p w14:paraId="0FD02E74" w14:textId="77777777" w:rsidR="002562CC" w:rsidRDefault="00B075B1">
            <w:hyperlink r:id="rId37">
              <w:r w:rsidR="00D31C2C">
                <w:rPr>
                  <w:rFonts w:ascii="Arial" w:eastAsia="Arial" w:hAnsi="Arial" w:cs="Arial"/>
                  <w:color w:val="0000FF"/>
                  <w:sz w:val="18"/>
                  <w:u w:val="single" w:color="0000FF"/>
                </w:rPr>
                <w:t>Identical Adoption</w:t>
              </w:r>
            </w:hyperlink>
            <w:hyperlink r:id="rId38">
              <w:r w:rsidR="00D31C2C">
                <w:rPr>
                  <w:sz w:val="18"/>
                </w:rPr>
                <w:t xml:space="preserve"> </w:t>
              </w:r>
            </w:hyperlink>
          </w:p>
        </w:tc>
        <w:tc>
          <w:tcPr>
            <w:tcW w:w="6289" w:type="dxa"/>
            <w:tcBorders>
              <w:top w:val="single" w:sz="4" w:space="0" w:color="000000"/>
              <w:left w:val="single" w:sz="4" w:space="0" w:color="000000"/>
              <w:bottom w:val="single" w:sz="4" w:space="0" w:color="000000"/>
              <w:right w:val="single" w:sz="4" w:space="0" w:color="000000"/>
            </w:tcBorders>
          </w:tcPr>
          <w:p w14:paraId="4092E2B2" w14:textId="77777777" w:rsidR="002562CC" w:rsidRDefault="002562CC">
            <w:pPr>
              <w:ind w:left="50"/>
              <w:jc w:val="center"/>
            </w:pPr>
          </w:p>
        </w:tc>
      </w:tr>
      <w:tr w:rsidR="002562CC" w14:paraId="745C3A56" w14:textId="77777777">
        <w:trPr>
          <w:trHeight w:val="569"/>
        </w:trPr>
        <w:tc>
          <w:tcPr>
            <w:tcW w:w="3884" w:type="dxa"/>
            <w:tcBorders>
              <w:top w:val="single" w:sz="4" w:space="0" w:color="000000"/>
              <w:left w:val="single" w:sz="4" w:space="0" w:color="000000"/>
              <w:bottom w:val="single" w:sz="4" w:space="0" w:color="000000"/>
              <w:right w:val="single" w:sz="4" w:space="0" w:color="000000"/>
            </w:tcBorders>
            <w:shd w:val="clear" w:color="auto" w:fill="D9D9D9"/>
          </w:tcPr>
          <w:p w14:paraId="17037841" w14:textId="77777777" w:rsidR="002562CC" w:rsidRDefault="00D31C2C">
            <w:pPr>
              <w:ind w:right="857"/>
              <w:jc w:val="both"/>
            </w:pPr>
            <w:r>
              <w:rPr>
                <w:rFonts w:ascii="Arial" w:eastAsia="Arial" w:hAnsi="Arial" w:cs="Arial"/>
                <w:b/>
                <w:sz w:val="20"/>
              </w:rPr>
              <w:t>What is the designation? e.g. ISO 10303.212-2004</w:t>
            </w:r>
            <w:r>
              <w:rPr>
                <w:b/>
                <w:sz w:val="20"/>
                <w:vertAlign w:val="superscript"/>
              </w:rPr>
              <w:t xml:space="preserve"> </w:t>
            </w:r>
          </w:p>
        </w:tc>
        <w:tc>
          <w:tcPr>
            <w:tcW w:w="6289" w:type="dxa"/>
            <w:tcBorders>
              <w:top w:val="single" w:sz="4" w:space="0" w:color="000000"/>
              <w:left w:val="single" w:sz="4" w:space="0" w:color="000000"/>
              <w:bottom w:val="single" w:sz="4" w:space="0" w:color="000000"/>
              <w:right w:val="single" w:sz="4" w:space="0" w:color="000000"/>
            </w:tcBorders>
          </w:tcPr>
          <w:p w14:paraId="7B292423" w14:textId="77777777" w:rsidR="002562CC" w:rsidRDefault="002562CC">
            <w:pPr>
              <w:ind w:left="50"/>
              <w:jc w:val="center"/>
            </w:pPr>
          </w:p>
        </w:tc>
      </w:tr>
    </w:tbl>
    <w:p w14:paraId="1136FD8A" w14:textId="77777777" w:rsidR="002562CC" w:rsidRDefault="00D31C2C">
      <w:pPr>
        <w:numPr>
          <w:ilvl w:val="0"/>
          <w:numId w:val="2"/>
        </w:numPr>
        <w:spacing w:after="5" w:line="260" w:lineRule="auto"/>
        <w:ind w:hanging="110"/>
      </w:pPr>
      <w:r>
        <w:rPr>
          <w:rFonts w:ascii="Arial" w:eastAsia="Arial" w:hAnsi="Arial" w:cs="Arial"/>
          <w:sz w:val="16"/>
        </w:rPr>
        <w:t>Use th</w:t>
      </w:r>
      <w:hyperlink r:id="rId39">
        <w:r>
          <w:rPr>
            <w:rFonts w:ascii="Arial" w:eastAsia="Arial" w:hAnsi="Arial" w:cs="Arial"/>
            <w:sz w:val="16"/>
          </w:rPr>
          <w:t xml:space="preserve">e </w:t>
        </w:r>
      </w:hyperlink>
      <w:hyperlink r:id="rId40">
        <w:r>
          <w:rPr>
            <w:rFonts w:ascii="Arial" w:eastAsia="Arial" w:hAnsi="Arial" w:cs="Arial"/>
            <w:color w:val="0000FF"/>
            <w:sz w:val="16"/>
            <w:u w:val="single" w:color="0000FF"/>
          </w:rPr>
          <w:t>SAI Global website</w:t>
        </w:r>
      </w:hyperlink>
      <w:hyperlink r:id="rId41">
        <w:r>
          <w:rPr>
            <w:rFonts w:ascii="Arial" w:eastAsia="Arial" w:hAnsi="Arial" w:cs="Arial"/>
            <w:sz w:val="16"/>
          </w:rPr>
          <w:t xml:space="preserve"> </w:t>
        </w:r>
      </w:hyperlink>
      <w:r>
        <w:rPr>
          <w:rFonts w:ascii="Arial" w:eastAsia="Arial" w:hAnsi="Arial" w:cs="Arial"/>
          <w:sz w:val="16"/>
        </w:rPr>
        <w:t xml:space="preserve">to obtain the full designation and name of existing documents. </w:t>
      </w:r>
    </w:p>
    <w:tbl>
      <w:tblPr>
        <w:tblStyle w:val="TableGrid"/>
        <w:tblW w:w="10173" w:type="dxa"/>
        <w:tblInd w:w="6" w:type="dxa"/>
        <w:tblCellMar>
          <w:top w:w="7" w:type="dxa"/>
          <w:left w:w="107" w:type="dxa"/>
          <w:right w:w="115" w:type="dxa"/>
        </w:tblCellMar>
        <w:tblLook w:val="04A0" w:firstRow="1" w:lastRow="0" w:firstColumn="1" w:lastColumn="0" w:noHBand="0" w:noVBand="1"/>
      </w:tblPr>
      <w:tblGrid>
        <w:gridCol w:w="3395"/>
        <w:gridCol w:w="6778"/>
      </w:tblGrid>
      <w:tr w:rsidR="002562CC" w14:paraId="136F569F" w14:textId="77777777">
        <w:trPr>
          <w:trHeight w:val="848"/>
        </w:trPr>
        <w:tc>
          <w:tcPr>
            <w:tcW w:w="10173" w:type="dxa"/>
            <w:gridSpan w:val="2"/>
            <w:tcBorders>
              <w:top w:val="single" w:sz="4" w:space="0" w:color="000000"/>
              <w:left w:val="single" w:sz="4" w:space="0" w:color="000000"/>
              <w:bottom w:val="single" w:sz="4" w:space="0" w:color="000000"/>
              <w:right w:val="single" w:sz="4" w:space="0" w:color="000000"/>
            </w:tcBorders>
            <w:shd w:val="clear" w:color="auto" w:fill="D9D9D9"/>
          </w:tcPr>
          <w:p w14:paraId="05A95A33" w14:textId="77777777" w:rsidR="002562CC" w:rsidRDefault="00D31C2C">
            <w:pPr>
              <w:spacing w:line="292" w:lineRule="auto"/>
            </w:pPr>
            <w:r>
              <w:rPr>
                <w:rFonts w:ascii="Arial" w:eastAsia="Arial" w:hAnsi="Arial" w:cs="Arial"/>
                <w:b/>
                <w:sz w:val="20"/>
              </w:rPr>
              <w:t>1E:</w:t>
            </w:r>
            <w:r>
              <w:rPr>
                <w:rFonts w:ascii="Arial" w:eastAsia="Arial" w:hAnsi="Arial" w:cs="Arial"/>
                <w:b/>
                <w:i/>
                <w:sz w:val="20"/>
              </w:rPr>
              <w:t xml:space="preserve"> </w:t>
            </w:r>
            <w:r>
              <w:rPr>
                <w:rFonts w:ascii="Arial" w:eastAsia="Arial" w:hAnsi="Arial" w:cs="Arial"/>
                <w:b/>
                <w:sz w:val="20"/>
              </w:rPr>
              <w:t xml:space="preserve">Is the existing document referenced in Australian State, Territory or Commonwealth legislation or regulatory framework?  </w:t>
            </w:r>
          </w:p>
          <w:p w14:paraId="4CF5F972" w14:textId="77777777" w:rsidR="002562CC" w:rsidRDefault="00D31C2C">
            <w:r>
              <w:rPr>
                <w:rFonts w:ascii="Arial" w:eastAsia="Arial" w:hAnsi="Arial" w:cs="Arial"/>
                <w:b/>
                <w:sz w:val="20"/>
              </w:rPr>
              <w:t>For joint documents, also consider New Zealand legislation.</w:t>
            </w:r>
            <w:r>
              <w:rPr>
                <w:sz w:val="25"/>
                <w:vertAlign w:val="superscript"/>
              </w:rPr>
              <w:t>6</w:t>
            </w:r>
            <w:r>
              <w:rPr>
                <w:b/>
                <w:sz w:val="20"/>
                <w:vertAlign w:val="superscript"/>
              </w:rPr>
              <w:t xml:space="preserve"> </w:t>
            </w:r>
          </w:p>
        </w:tc>
      </w:tr>
      <w:tr w:rsidR="002562CC" w14:paraId="1D959404" w14:textId="77777777">
        <w:trPr>
          <w:trHeight w:val="1679"/>
        </w:trPr>
        <w:tc>
          <w:tcPr>
            <w:tcW w:w="3395" w:type="dxa"/>
            <w:tcBorders>
              <w:top w:val="single" w:sz="4" w:space="0" w:color="000000"/>
              <w:left w:val="single" w:sz="4" w:space="0" w:color="000000"/>
              <w:bottom w:val="single" w:sz="4" w:space="0" w:color="000000"/>
              <w:right w:val="single" w:sz="4" w:space="0" w:color="000000"/>
            </w:tcBorders>
            <w:shd w:val="clear" w:color="auto" w:fill="D9D9D9"/>
          </w:tcPr>
          <w:p w14:paraId="315ABAD3" w14:textId="77777777" w:rsidR="002562CC" w:rsidRDefault="00D31C2C">
            <w:pPr>
              <w:spacing w:after="18" w:line="239" w:lineRule="auto"/>
            </w:pPr>
            <w:r>
              <w:rPr>
                <w:rFonts w:ascii="Arial" w:eastAsia="Arial" w:hAnsi="Arial" w:cs="Arial"/>
                <w:i/>
                <w:sz w:val="18"/>
              </w:rPr>
              <w:t>Yes (</w:t>
            </w:r>
            <w:r>
              <w:rPr>
                <w:rFonts w:ascii="Arial" w:eastAsia="Arial" w:hAnsi="Arial" w:cs="Arial"/>
                <w:sz w:val="18"/>
              </w:rPr>
              <w:t>List all legislation or regulation that refer to the existing document</w:t>
            </w:r>
            <w:r>
              <w:rPr>
                <w:rFonts w:ascii="Arial" w:eastAsia="Arial" w:hAnsi="Arial" w:cs="Arial"/>
                <w:i/>
                <w:sz w:val="18"/>
              </w:rPr>
              <w:t>.</w:t>
            </w:r>
            <w:r>
              <w:rPr>
                <w:sz w:val="12"/>
              </w:rPr>
              <w:t>7</w:t>
            </w:r>
            <w:r>
              <w:rPr>
                <w:rFonts w:ascii="Arial" w:eastAsia="Arial" w:hAnsi="Arial" w:cs="Arial"/>
                <w:i/>
                <w:sz w:val="18"/>
              </w:rPr>
              <w:t xml:space="preserve">) </w:t>
            </w:r>
          </w:p>
          <w:p w14:paraId="00BDF8D0" w14:textId="77777777" w:rsidR="002562CC" w:rsidRDefault="00D31C2C">
            <w:r>
              <w:rPr>
                <w:rFonts w:ascii="Arial" w:eastAsia="Arial" w:hAnsi="Arial" w:cs="Arial"/>
                <w:i/>
                <w:sz w:val="18"/>
              </w:rPr>
              <w:t xml:space="preserve"> </w:t>
            </w:r>
          </w:p>
          <w:p w14:paraId="12FEF3F8" w14:textId="77777777" w:rsidR="002562CC" w:rsidRDefault="00D31C2C">
            <w:r>
              <w:rPr>
                <w:rFonts w:ascii="Arial" w:eastAsia="Arial" w:hAnsi="Arial" w:cs="Arial"/>
                <w:b/>
                <w:i/>
                <w:sz w:val="18"/>
              </w:rPr>
              <w:t>Note</w:t>
            </w:r>
            <w:r>
              <w:rPr>
                <w:rFonts w:ascii="Arial" w:eastAsia="Arial" w:hAnsi="Arial" w:cs="Arial"/>
                <w:i/>
                <w:sz w:val="18"/>
              </w:rPr>
              <w:t xml:space="preserve">: For National Construction Code </w:t>
            </w:r>
          </w:p>
          <w:p w14:paraId="59E2319B" w14:textId="77777777" w:rsidR="002562CC" w:rsidRDefault="00D31C2C">
            <w:r>
              <w:rPr>
                <w:rFonts w:ascii="Arial" w:eastAsia="Arial" w:hAnsi="Arial" w:cs="Arial"/>
                <w:i/>
                <w:sz w:val="18"/>
              </w:rPr>
              <w:t xml:space="preserve">(NCC) and WaterMark proposals, the </w:t>
            </w:r>
          </w:p>
          <w:p w14:paraId="5595FBB5" w14:textId="77777777" w:rsidR="002562CC" w:rsidRDefault="00D31C2C">
            <w:r>
              <w:rPr>
                <w:rFonts w:ascii="Arial" w:eastAsia="Arial" w:hAnsi="Arial" w:cs="Arial"/>
                <w:i/>
                <w:sz w:val="18"/>
              </w:rPr>
              <w:t>Australian Building Codes Board (ABCB) needs to be consulted prior to submission.</w:t>
            </w:r>
            <w:r>
              <w:rPr>
                <w:rFonts w:ascii="Arial" w:eastAsia="Arial" w:hAnsi="Arial" w:cs="Arial"/>
                <w:i/>
                <w:sz w:val="20"/>
              </w:rPr>
              <w:t xml:space="preserve"> </w:t>
            </w:r>
          </w:p>
        </w:tc>
        <w:tc>
          <w:tcPr>
            <w:tcW w:w="6778" w:type="dxa"/>
            <w:tcBorders>
              <w:top w:val="single" w:sz="4" w:space="0" w:color="000000"/>
              <w:left w:val="single" w:sz="4" w:space="0" w:color="000000"/>
              <w:bottom w:val="single" w:sz="4" w:space="0" w:color="000000"/>
              <w:right w:val="single" w:sz="4" w:space="0" w:color="000000"/>
            </w:tcBorders>
          </w:tcPr>
          <w:p w14:paraId="75E64297" w14:textId="77777777" w:rsidR="002562CC" w:rsidRDefault="00D31C2C" w:rsidP="00FA030C">
            <w:pPr>
              <w:ind w:left="7"/>
              <w:jc w:val="center"/>
            </w:pPr>
            <w:r>
              <w:t>Primary reference</w:t>
            </w:r>
            <w:r w:rsidR="00FA030C">
              <w:t>d document in</w:t>
            </w:r>
            <w:r>
              <w:t xml:space="preserve"> t</w:t>
            </w:r>
            <w:r w:rsidR="00FA030C">
              <w:t xml:space="preserve">he Plumbing Code of Australia and New Zealand Building Code. </w:t>
            </w:r>
          </w:p>
        </w:tc>
      </w:tr>
      <w:tr w:rsidR="002562CC" w14:paraId="5E782A76" w14:textId="77777777">
        <w:trPr>
          <w:trHeight w:val="278"/>
        </w:trPr>
        <w:tc>
          <w:tcPr>
            <w:tcW w:w="3395" w:type="dxa"/>
            <w:tcBorders>
              <w:top w:val="single" w:sz="4" w:space="0" w:color="000000"/>
              <w:left w:val="single" w:sz="4" w:space="0" w:color="000000"/>
              <w:bottom w:val="single" w:sz="4" w:space="0" w:color="000000"/>
              <w:right w:val="single" w:sz="4" w:space="0" w:color="000000"/>
            </w:tcBorders>
            <w:shd w:val="clear" w:color="auto" w:fill="D9D9D9"/>
          </w:tcPr>
          <w:p w14:paraId="0E5C2C5B" w14:textId="77777777" w:rsidR="002562CC" w:rsidRDefault="00D31C2C">
            <w:r>
              <w:rPr>
                <w:rFonts w:ascii="Arial" w:eastAsia="Arial" w:hAnsi="Arial" w:cs="Arial"/>
                <w:i/>
                <w:sz w:val="20"/>
              </w:rPr>
              <w:t xml:space="preserve">No (Go to 1F) </w:t>
            </w:r>
          </w:p>
        </w:tc>
        <w:tc>
          <w:tcPr>
            <w:tcW w:w="6778" w:type="dxa"/>
            <w:tcBorders>
              <w:top w:val="single" w:sz="4" w:space="0" w:color="000000"/>
              <w:left w:val="single" w:sz="4" w:space="0" w:color="000000"/>
              <w:bottom w:val="single" w:sz="4" w:space="0" w:color="000000"/>
              <w:right w:val="single" w:sz="4" w:space="0" w:color="000000"/>
            </w:tcBorders>
          </w:tcPr>
          <w:p w14:paraId="011E5CCE" w14:textId="77777777" w:rsidR="002562CC" w:rsidRDefault="00D31C2C">
            <w:pPr>
              <w:ind w:left="59"/>
              <w:jc w:val="center"/>
            </w:pPr>
            <w:r>
              <w:t xml:space="preserve"> </w:t>
            </w:r>
          </w:p>
          <w:p w14:paraId="04DAF1BA" w14:textId="77777777" w:rsidR="00D06BEE" w:rsidRDefault="00D06BEE">
            <w:pPr>
              <w:ind w:left="59"/>
              <w:jc w:val="center"/>
            </w:pPr>
          </w:p>
        </w:tc>
      </w:tr>
    </w:tbl>
    <w:p w14:paraId="4301D78D" w14:textId="77777777" w:rsidR="002562CC" w:rsidRDefault="00D31C2C">
      <w:pPr>
        <w:numPr>
          <w:ilvl w:val="0"/>
          <w:numId w:val="2"/>
        </w:numPr>
        <w:spacing w:after="5" w:line="260" w:lineRule="auto"/>
        <w:ind w:hanging="110"/>
      </w:pPr>
      <w:r>
        <w:rPr>
          <w:rFonts w:ascii="Arial" w:eastAsia="Arial" w:hAnsi="Arial" w:cs="Arial"/>
          <w:sz w:val="16"/>
        </w:rPr>
        <w:t>To search for standards in</w:t>
      </w:r>
      <w:r>
        <w:rPr>
          <w:sz w:val="20"/>
        </w:rPr>
        <w:t xml:space="preserve"> </w:t>
      </w:r>
      <w:r>
        <w:rPr>
          <w:rFonts w:ascii="Arial" w:eastAsia="Arial" w:hAnsi="Arial" w:cs="Arial"/>
          <w:sz w:val="16"/>
        </w:rPr>
        <w:t>Australasian legislation</w:t>
      </w:r>
      <w:r>
        <w:rPr>
          <w:sz w:val="20"/>
        </w:rPr>
        <w:t xml:space="preserve">, </w:t>
      </w:r>
      <w:r>
        <w:rPr>
          <w:rFonts w:ascii="Arial" w:eastAsia="Arial" w:hAnsi="Arial" w:cs="Arial"/>
          <w:sz w:val="16"/>
        </w:rPr>
        <w:t>use our search functio</w:t>
      </w:r>
      <w:hyperlink r:id="rId42">
        <w:r>
          <w:rPr>
            <w:rFonts w:ascii="Arial" w:eastAsia="Arial" w:hAnsi="Arial" w:cs="Arial"/>
            <w:sz w:val="16"/>
          </w:rPr>
          <w:t xml:space="preserve">n </w:t>
        </w:r>
      </w:hyperlink>
      <w:hyperlink r:id="rId43">
        <w:r>
          <w:rPr>
            <w:rFonts w:ascii="Arial" w:eastAsia="Arial" w:hAnsi="Arial" w:cs="Arial"/>
            <w:color w:val="0000FF"/>
            <w:sz w:val="16"/>
            <w:u w:val="single" w:color="0000FF"/>
          </w:rPr>
          <w:t>here</w:t>
        </w:r>
      </w:hyperlink>
      <w:hyperlink r:id="rId44">
        <w:r>
          <w:rPr>
            <w:rFonts w:ascii="Arial" w:eastAsia="Arial" w:hAnsi="Arial" w:cs="Arial"/>
            <w:sz w:val="16"/>
          </w:rPr>
          <w:t>.</w:t>
        </w:r>
      </w:hyperlink>
      <w:r>
        <w:rPr>
          <w:rFonts w:ascii="Arial" w:eastAsia="Arial" w:hAnsi="Arial" w:cs="Arial"/>
          <w:sz w:val="16"/>
        </w:rPr>
        <w:t xml:space="preserve"> </w:t>
      </w:r>
    </w:p>
    <w:p w14:paraId="38B71F47" w14:textId="77777777" w:rsidR="002562CC" w:rsidRDefault="00D31C2C">
      <w:pPr>
        <w:numPr>
          <w:ilvl w:val="0"/>
          <w:numId w:val="2"/>
        </w:numPr>
        <w:spacing w:after="34" w:line="260" w:lineRule="auto"/>
        <w:ind w:hanging="110"/>
      </w:pPr>
      <w:r>
        <w:rPr>
          <w:rFonts w:ascii="Arial" w:eastAsia="Arial" w:hAnsi="Arial" w:cs="Arial"/>
          <w:sz w:val="16"/>
        </w:rPr>
        <w:t xml:space="preserve">Use the full formal designation for the relevant legislation, e.g. Explosives Regulation 2013 (NSW). If more than four items of legislation are affected, provide a list as an attachment to this proposal form. </w:t>
      </w:r>
    </w:p>
    <w:p w14:paraId="6437C593" w14:textId="77777777" w:rsidR="002562CC" w:rsidRDefault="00D31C2C">
      <w:pPr>
        <w:spacing w:after="5" w:line="260" w:lineRule="auto"/>
        <w:ind w:left="-5" w:hanging="10"/>
        <w:rPr>
          <w:rFonts w:ascii="Arial" w:eastAsia="Arial" w:hAnsi="Arial" w:cs="Arial"/>
          <w:sz w:val="16"/>
        </w:rPr>
      </w:pPr>
      <w:r>
        <w:rPr>
          <w:rFonts w:ascii="Arial" w:eastAsia="Arial" w:hAnsi="Arial" w:cs="Arial"/>
          <w:b/>
          <w:sz w:val="16"/>
        </w:rPr>
        <w:t>Note</w:t>
      </w:r>
      <w:r>
        <w:rPr>
          <w:rFonts w:ascii="Arial" w:eastAsia="Arial" w:hAnsi="Arial" w:cs="Arial"/>
          <w:sz w:val="16"/>
        </w:rPr>
        <w:t xml:space="preserve">: All relevant regulatory authorities must be consulted in the stakeholder consultation. </w:t>
      </w:r>
    </w:p>
    <w:p w14:paraId="4AA38FFD" w14:textId="77777777" w:rsidR="00D06BEE" w:rsidRDefault="00D06BEE">
      <w:pPr>
        <w:spacing w:after="5" w:line="260" w:lineRule="auto"/>
        <w:ind w:left="-5" w:hanging="10"/>
      </w:pPr>
    </w:p>
    <w:tbl>
      <w:tblPr>
        <w:tblStyle w:val="TableGrid"/>
        <w:tblW w:w="10173" w:type="dxa"/>
        <w:tblInd w:w="6" w:type="dxa"/>
        <w:tblCellMar>
          <w:top w:w="8" w:type="dxa"/>
          <w:left w:w="107" w:type="dxa"/>
          <w:right w:w="115" w:type="dxa"/>
        </w:tblCellMar>
        <w:tblLook w:val="04A0" w:firstRow="1" w:lastRow="0" w:firstColumn="1" w:lastColumn="0" w:noHBand="0" w:noVBand="1"/>
      </w:tblPr>
      <w:tblGrid>
        <w:gridCol w:w="9114"/>
        <w:gridCol w:w="1059"/>
      </w:tblGrid>
      <w:tr w:rsidR="002562CC" w14:paraId="2B114776" w14:textId="77777777">
        <w:trPr>
          <w:trHeight w:val="288"/>
        </w:trPr>
        <w:tc>
          <w:tcPr>
            <w:tcW w:w="9114" w:type="dxa"/>
            <w:tcBorders>
              <w:top w:val="single" w:sz="4" w:space="0" w:color="000000"/>
              <w:left w:val="single" w:sz="4" w:space="0" w:color="000000"/>
              <w:bottom w:val="single" w:sz="4" w:space="0" w:color="000000"/>
              <w:right w:val="nil"/>
            </w:tcBorders>
            <w:shd w:val="clear" w:color="auto" w:fill="D9D9D9"/>
          </w:tcPr>
          <w:p w14:paraId="7FD7B2D9" w14:textId="77777777" w:rsidR="002562CC" w:rsidRDefault="00D31C2C">
            <w:r>
              <w:rPr>
                <w:rFonts w:ascii="Arial" w:eastAsia="Arial" w:hAnsi="Arial" w:cs="Arial"/>
                <w:b/>
                <w:sz w:val="20"/>
              </w:rPr>
              <w:t>1F:</w:t>
            </w:r>
            <w:r>
              <w:rPr>
                <w:rFonts w:ascii="Arial" w:eastAsia="Arial" w:hAnsi="Arial" w:cs="Arial"/>
                <w:b/>
                <w:i/>
                <w:sz w:val="20"/>
              </w:rPr>
              <w:t xml:space="preserve"> </w:t>
            </w:r>
            <w:r>
              <w:rPr>
                <w:rFonts w:ascii="Arial" w:eastAsia="Arial" w:hAnsi="Arial" w:cs="Arial"/>
                <w:b/>
                <w:sz w:val="20"/>
              </w:rPr>
              <w:t>Is there an ISO/IEC document that also covers the issues in question?</w:t>
            </w:r>
            <w:r>
              <w:rPr>
                <w:b/>
              </w:rPr>
              <w:t xml:space="preserve"> </w:t>
            </w:r>
          </w:p>
        </w:tc>
        <w:tc>
          <w:tcPr>
            <w:tcW w:w="1059" w:type="dxa"/>
            <w:tcBorders>
              <w:top w:val="single" w:sz="4" w:space="0" w:color="000000"/>
              <w:left w:val="nil"/>
              <w:bottom w:val="single" w:sz="4" w:space="0" w:color="000000"/>
              <w:right w:val="single" w:sz="4" w:space="0" w:color="000000"/>
            </w:tcBorders>
            <w:shd w:val="clear" w:color="auto" w:fill="D9D9D9"/>
          </w:tcPr>
          <w:p w14:paraId="10F53C26" w14:textId="77777777" w:rsidR="002562CC" w:rsidRDefault="002562CC"/>
        </w:tc>
      </w:tr>
      <w:tr w:rsidR="002562CC" w14:paraId="6A982E06" w14:textId="77777777">
        <w:trPr>
          <w:trHeight w:val="280"/>
        </w:trPr>
        <w:tc>
          <w:tcPr>
            <w:tcW w:w="9114" w:type="dxa"/>
            <w:tcBorders>
              <w:top w:val="single" w:sz="4" w:space="0" w:color="000000"/>
              <w:left w:val="single" w:sz="4" w:space="0" w:color="000000"/>
              <w:bottom w:val="single" w:sz="4" w:space="0" w:color="000000"/>
              <w:right w:val="single" w:sz="4" w:space="0" w:color="000000"/>
            </w:tcBorders>
            <w:shd w:val="clear" w:color="auto" w:fill="D9D9D9"/>
          </w:tcPr>
          <w:p w14:paraId="50EF428C" w14:textId="77777777" w:rsidR="002562CC" w:rsidRDefault="00D31C2C">
            <w:r>
              <w:rPr>
                <w:rFonts w:ascii="Arial" w:eastAsia="Arial" w:hAnsi="Arial" w:cs="Arial"/>
                <w:i/>
                <w:sz w:val="20"/>
              </w:rPr>
              <w:t xml:space="preserve">Yes (Go to 1G) </w:t>
            </w:r>
          </w:p>
        </w:tc>
        <w:tc>
          <w:tcPr>
            <w:tcW w:w="1059" w:type="dxa"/>
            <w:tcBorders>
              <w:top w:val="single" w:sz="4" w:space="0" w:color="000000"/>
              <w:left w:val="single" w:sz="4" w:space="0" w:color="000000"/>
              <w:bottom w:val="single" w:sz="4" w:space="0" w:color="000000"/>
              <w:right w:val="single" w:sz="4" w:space="0" w:color="000000"/>
            </w:tcBorders>
          </w:tcPr>
          <w:p w14:paraId="05D8D60C" w14:textId="77777777" w:rsidR="002562CC" w:rsidRDefault="00D31C2C">
            <w:pPr>
              <w:ind w:left="2"/>
            </w:pPr>
            <w:r>
              <w:t xml:space="preserve"> </w:t>
            </w:r>
          </w:p>
        </w:tc>
      </w:tr>
      <w:tr w:rsidR="002562CC" w14:paraId="22F18626" w14:textId="77777777">
        <w:trPr>
          <w:trHeight w:val="277"/>
        </w:trPr>
        <w:tc>
          <w:tcPr>
            <w:tcW w:w="9114" w:type="dxa"/>
            <w:tcBorders>
              <w:top w:val="single" w:sz="4" w:space="0" w:color="000000"/>
              <w:left w:val="single" w:sz="4" w:space="0" w:color="000000"/>
              <w:bottom w:val="single" w:sz="4" w:space="0" w:color="000000"/>
              <w:right w:val="single" w:sz="4" w:space="0" w:color="000000"/>
            </w:tcBorders>
            <w:shd w:val="clear" w:color="auto" w:fill="D9D9D9"/>
          </w:tcPr>
          <w:p w14:paraId="6B2A87B3" w14:textId="77777777" w:rsidR="002562CC" w:rsidRDefault="00D31C2C">
            <w:r>
              <w:rPr>
                <w:rFonts w:ascii="Arial" w:eastAsia="Arial" w:hAnsi="Arial" w:cs="Arial"/>
                <w:i/>
                <w:sz w:val="20"/>
              </w:rPr>
              <w:t xml:space="preserve">No (Go to 1G) </w:t>
            </w:r>
          </w:p>
        </w:tc>
        <w:tc>
          <w:tcPr>
            <w:tcW w:w="1059" w:type="dxa"/>
            <w:tcBorders>
              <w:top w:val="single" w:sz="4" w:space="0" w:color="000000"/>
              <w:left w:val="single" w:sz="4" w:space="0" w:color="000000"/>
              <w:bottom w:val="single" w:sz="4" w:space="0" w:color="000000"/>
              <w:right w:val="single" w:sz="4" w:space="0" w:color="000000"/>
            </w:tcBorders>
          </w:tcPr>
          <w:p w14:paraId="59A4D0F7" w14:textId="77777777" w:rsidR="002562CC" w:rsidRDefault="00D31C2C">
            <w:pPr>
              <w:ind w:left="2"/>
            </w:pPr>
            <w:r>
              <w:t xml:space="preserve">No </w:t>
            </w:r>
          </w:p>
        </w:tc>
      </w:tr>
    </w:tbl>
    <w:p w14:paraId="26B4214B" w14:textId="77777777" w:rsidR="002562CC" w:rsidRDefault="00D31C2C">
      <w:pPr>
        <w:spacing w:after="0"/>
        <w:rPr>
          <w:sz w:val="13"/>
        </w:rPr>
      </w:pPr>
      <w:r>
        <w:rPr>
          <w:sz w:val="13"/>
        </w:rPr>
        <w:t xml:space="preserve"> </w:t>
      </w:r>
    </w:p>
    <w:p w14:paraId="676E0AA4" w14:textId="77777777" w:rsidR="00D06BEE" w:rsidRDefault="00D06BEE">
      <w:pPr>
        <w:spacing w:after="0"/>
      </w:pPr>
    </w:p>
    <w:tbl>
      <w:tblPr>
        <w:tblStyle w:val="TableGrid"/>
        <w:tblW w:w="10173" w:type="dxa"/>
        <w:tblInd w:w="6" w:type="dxa"/>
        <w:tblCellMar>
          <w:top w:w="9" w:type="dxa"/>
          <w:left w:w="107" w:type="dxa"/>
          <w:right w:w="115" w:type="dxa"/>
        </w:tblCellMar>
        <w:tblLook w:val="04A0" w:firstRow="1" w:lastRow="0" w:firstColumn="1" w:lastColumn="0" w:noHBand="0" w:noVBand="1"/>
      </w:tblPr>
      <w:tblGrid>
        <w:gridCol w:w="8205"/>
        <w:gridCol w:w="1968"/>
      </w:tblGrid>
      <w:tr w:rsidR="002562CC" w14:paraId="73D871EC" w14:textId="77777777">
        <w:trPr>
          <w:trHeight w:val="290"/>
        </w:trPr>
        <w:tc>
          <w:tcPr>
            <w:tcW w:w="10173" w:type="dxa"/>
            <w:gridSpan w:val="2"/>
            <w:tcBorders>
              <w:top w:val="single" w:sz="4" w:space="0" w:color="000000"/>
              <w:left w:val="single" w:sz="4" w:space="0" w:color="000000"/>
              <w:bottom w:val="single" w:sz="4" w:space="0" w:color="000000"/>
              <w:right w:val="single" w:sz="4" w:space="0" w:color="000000"/>
            </w:tcBorders>
            <w:shd w:val="clear" w:color="auto" w:fill="D9D9D9"/>
          </w:tcPr>
          <w:p w14:paraId="039B31F7" w14:textId="77777777" w:rsidR="002562CC" w:rsidRDefault="00D31C2C">
            <w:r>
              <w:rPr>
                <w:rFonts w:ascii="Arial" w:eastAsia="Arial" w:hAnsi="Arial" w:cs="Arial"/>
                <w:b/>
                <w:sz w:val="20"/>
              </w:rPr>
              <w:t>1G:</w:t>
            </w:r>
            <w:r>
              <w:rPr>
                <w:rFonts w:ascii="Arial" w:eastAsia="Arial" w:hAnsi="Arial" w:cs="Arial"/>
                <w:b/>
                <w:i/>
                <w:sz w:val="20"/>
              </w:rPr>
              <w:t xml:space="preserve"> </w:t>
            </w:r>
            <w:r>
              <w:rPr>
                <w:rFonts w:ascii="Arial" w:eastAsia="Arial" w:hAnsi="Arial" w:cs="Arial"/>
                <w:b/>
                <w:sz w:val="20"/>
              </w:rPr>
              <w:t>Will the proposed document include any conformity assessment requirements?</w:t>
            </w:r>
            <w:r>
              <w:rPr>
                <w:sz w:val="25"/>
                <w:vertAlign w:val="superscript"/>
              </w:rPr>
              <w:footnoteReference w:id="1"/>
            </w:r>
            <w:r>
              <w:rPr>
                <w:sz w:val="25"/>
                <w:vertAlign w:val="superscript"/>
              </w:rPr>
              <w:t xml:space="preserve"> </w:t>
            </w:r>
            <w:r>
              <w:rPr>
                <w:b/>
              </w:rPr>
              <w:t xml:space="preserve"> </w:t>
            </w:r>
          </w:p>
        </w:tc>
      </w:tr>
      <w:tr w:rsidR="002562CC" w14:paraId="0FA986E8" w14:textId="77777777">
        <w:trPr>
          <w:trHeight w:val="278"/>
        </w:trPr>
        <w:tc>
          <w:tcPr>
            <w:tcW w:w="8205" w:type="dxa"/>
            <w:tcBorders>
              <w:top w:val="single" w:sz="4" w:space="0" w:color="000000"/>
              <w:left w:val="single" w:sz="4" w:space="0" w:color="000000"/>
              <w:bottom w:val="single" w:sz="4" w:space="0" w:color="000000"/>
              <w:right w:val="single" w:sz="4" w:space="0" w:color="000000"/>
            </w:tcBorders>
            <w:shd w:val="clear" w:color="auto" w:fill="D9D9D9"/>
          </w:tcPr>
          <w:p w14:paraId="5197567B" w14:textId="77777777" w:rsidR="002562CC" w:rsidRDefault="00D31C2C">
            <w:r>
              <w:rPr>
                <w:rFonts w:ascii="Arial" w:eastAsia="Arial" w:hAnsi="Arial" w:cs="Arial"/>
                <w:i/>
                <w:sz w:val="20"/>
              </w:rPr>
              <w:t xml:space="preserve">Yes </w:t>
            </w:r>
          </w:p>
        </w:tc>
        <w:tc>
          <w:tcPr>
            <w:tcW w:w="1968" w:type="dxa"/>
            <w:tcBorders>
              <w:top w:val="single" w:sz="4" w:space="0" w:color="000000"/>
              <w:left w:val="single" w:sz="4" w:space="0" w:color="000000"/>
              <w:bottom w:val="single" w:sz="4" w:space="0" w:color="000000"/>
              <w:right w:val="single" w:sz="4" w:space="0" w:color="000000"/>
            </w:tcBorders>
          </w:tcPr>
          <w:p w14:paraId="35DD8E51" w14:textId="77777777" w:rsidR="002562CC" w:rsidRDefault="00D31C2C">
            <w:pPr>
              <w:ind w:left="2"/>
            </w:pPr>
            <w:r>
              <w:t xml:space="preserve"> </w:t>
            </w:r>
          </w:p>
        </w:tc>
      </w:tr>
      <w:tr w:rsidR="002562CC" w14:paraId="10668A7A" w14:textId="77777777">
        <w:trPr>
          <w:trHeight w:val="277"/>
        </w:trPr>
        <w:tc>
          <w:tcPr>
            <w:tcW w:w="8205" w:type="dxa"/>
            <w:tcBorders>
              <w:top w:val="single" w:sz="4" w:space="0" w:color="000000"/>
              <w:left w:val="single" w:sz="4" w:space="0" w:color="000000"/>
              <w:bottom w:val="single" w:sz="4" w:space="0" w:color="000000"/>
              <w:right w:val="single" w:sz="4" w:space="0" w:color="000000"/>
            </w:tcBorders>
            <w:shd w:val="clear" w:color="auto" w:fill="D9D9D9"/>
          </w:tcPr>
          <w:p w14:paraId="75A91EB6" w14:textId="77777777" w:rsidR="002562CC" w:rsidRDefault="00D31C2C">
            <w:r>
              <w:rPr>
                <w:rFonts w:ascii="Arial" w:eastAsia="Arial" w:hAnsi="Arial" w:cs="Arial"/>
                <w:i/>
                <w:sz w:val="20"/>
              </w:rPr>
              <w:t xml:space="preserve">No </w:t>
            </w:r>
          </w:p>
        </w:tc>
        <w:tc>
          <w:tcPr>
            <w:tcW w:w="1968" w:type="dxa"/>
            <w:tcBorders>
              <w:top w:val="single" w:sz="4" w:space="0" w:color="000000"/>
              <w:left w:val="single" w:sz="4" w:space="0" w:color="000000"/>
              <w:bottom w:val="single" w:sz="4" w:space="0" w:color="000000"/>
              <w:right w:val="single" w:sz="4" w:space="0" w:color="000000"/>
            </w:tcBorders>
          </w:tcPr>
          <w:p w14:paraId="740C214D" w14:textId="77777777" w:rsidR="002562CC" w:rsidRDefault="00D31C2C">
            <w:pPr>
              <w:ind w:left="2"/>
            </w:pPr>
            <w:r>
              <w:t xml:space="preserve">No </w:t>
            </w:r>
          </w:p>
        </w:tc>
      </w:tr>
    </w:tbl>
    <w:p w14:paraId="48DB1567" w14:textId="77777777" w:rsidR="002562CC" w:rsidRDefault="00D31C2C">
      <w:pPr>
        <w:pStyle w:val="Heading2"/>
        <w:spacing w:after="127"/>
        <w:ind w:left="-5"/>
      </w:pPr>
      <w:r>
        <w:t xml:space="preserve">Section 2: Net benefit </w:t>
      </w:r>
    </w:p>
    <w:p w14:paraId="17D0FB45" w14:textId="77777777" w:rsidR="002562CC" w:rsidRDefault="00D31C2C">
      <w:pPr>
        <w:spacing w:after="0"/>
      </w:pPr>
      <w:r>
        <w:t xml:space="preserve"> </w:t>
      </w:r>
    </w:p>
    <w:tbl>
      <w:tblPr>
        <w:tblStyle w:val="TableGrid"/>
        <w:tblW w:w="10173" w:type="dxa"/>
        <w:tblInd w:w="6" w:type="dxa"/>
        <w:tblCellMar>
          <w:top w:w="41" w:type="dxa"/>
        </w:tblCellMar>
        <w:tblLook w:val="04A0" w:firstRow="1" w:lastRow="0" w:firstColumn="1" w:lastColumn="0" w:noHBand="0" w:noVBand="1"/>
      </w:tblPr>
      <w:tblGrid>
        <w:gridCol w:w="107"/>
        <w:gridCol w:w="8856"/>
        <w:gridCol w:w="747"/>
        <w:gridCol w:w="224"/>
        <w:gridCol w:w="239"/>
      </w:tblGrid>
      <w:tr w:rsidR="002562CC" w14:paraId="1F7D19E1" w14:textId="77777777">
        <w:trPr>
          <w:trHeight w:val="569"/>
        </w:trPr>
        <w:tc>
          <w:tcPr>
            <w:tcW w:w="10173" w:type="dxa"/>
            <w:gridSpan w:val="5"/>
            <w:tcBorders>
              <w:top w:val="single" w:sz="4" w:space="0" w:color="000000"/>
              <w:left w:val="single" w:sz="4" w:space="0" w:color="000000"/>
              <w:bottom w:val="single" w:sz="4" w:space="0" w:color="000000"/>
              <w:right w:val="single" w:sz="4" w:space="0" w:color="000000"/>
            </w:tcBorders>
            <w:shd w:val="clear" w:color="auto" w:fill="D9D9D9"/>
          </w:tcPr>
          <w:p w14:paraId="47443A4B" w14:textId="77777777" w:rsidR="002562CC" w:rsidRDefault="00D31C2C">
            <w:pPr>
              <w:ind w:left="107"/>
            </w:pPr>
            <w:r>
              <w:rPr>
                <w:rFonts w:ascii="Arial" w:eastAsia="Arial" w:hAnsi="Arial" w:cs="Arial"/>
                <w:b/>
                <w:sz w:val="20"/>
              </w:rPr>
              <w:t>2A:</w:t>
            </w:r>
            <w:r>
              <w:rPr>
                <w:rFonts w:ascii="Arial" w:eastAsia="Arial" w:hAnsi="Arial" w:cs="Arial"/>
                <w:b/>
                <w:i/>
                <w:sz w:val="20"/>
              </w:rPr>
              <w:t xml:space="preserve"> </w:t>
            </w:r>
            <w:r>
              <w:rPr>
                <w:rFonts w:ascii="Arial" w:eastAsia="Arial" w:hAnsi="Arial" w:cs="Arial"/>
                <w:b/>
                <w:sz w:val="20"/>
              </w:rPr>
              <w:t>What will be the impact of the proposed project in the below categories? Explain this in terms of a positive or negative impact on the following “Net Benefit” criteria</w:t>
            </w:r>
            <w:r>
              <w:rPr>
                <w:rFonts w:ascii="Arial" w:eastAsia="Arial" w:hAnsi="Arial" w:cs="Arial"/>
                <w:b/>
                <w:i/>
                <w:sz w:val="20"/>
              </w:rPr>
              <w:t>.</w:t>
            </w:r>
            <w:r>
              <w:rPr>
                <w:sz w:val="25"/>
                <w:vertAlign w:val="superscript"/>
              </w:rPr>
              <w:footnoteReference w:id="2"/>
            </w:r>
            <w:r>
              <w:rPr>
                <w:rFonts w:ascii="Arial" w:eastAsia="Arial" w:hAnsi="Arial" w:cs="Arial"/>
                <w:b/>
                <w:i/>
                <w:sz w:val="20"/>
              </w:rPr>
              <w:t xml:space="preserve">  </w:t>
            </w:r>
          </w:p>
        </w:tc>
      </w:tr>
      <w:tr w:rsidR="002562CC" w14:paraId="1A031558" w14:textId="77777777">
        <w:trPr>
          <w:trHeight w:val="289"/>
        </w:trPr>
        <w:tc>
          <w:tcPr>
            <w:tcW w:w="10173" w:type="dxa"/>
            <w:gridSpan w:val="5"/>
            <w:tcBorders>
              <w:top w:val="single" w:sz="4" w:space="0" w:color="000000"/>
              <w:left w:val="single" w:sz="4" w:space="0" w:color="000000"/>
              <w:bottom w:val="single" w:sz="4" w:space="0" w:color="000000"/>
              <w:right w:val="single" w:sz="4" w:space="0" w:color="000000"/>
            </w:tcBorders>
            <w:shd w:val="clear" w:color="auto" w:fill="D9D9D9"/>
          </w:tcPr>
          <w:p w14:paraId="1D567CEB" w14:textId="77777777" w:rsidR="002562CC" w:rsidRDefault="00D31C2C">
            <w:pPr>
              <w:ind w:left="107"/>
            </w:pPr>
            <w:r>
              <w:rPr>
                <w:rFonts w:ascii="Arial" w:eastAsia="Arial" w:hAnsi="Arial" w:cs="Arial"/>
                <w:b/>
                <w:sz w:val="20"/>
              </w:rPr>
              <w:t xml:space="preserve">Public health and safety (max 200 words) </w:t>
            </w:r>
          </w:p>
        </w:tc>
      </w:tr>
      <w:tr w:rsidR="002562CC" w14:paraId="7767F24C" w14:textId="77777777">
        <w:trPr>
          <w:trHeight w:val="1081"/>
        </w:trPr>
        <w:tc>
          <w:tcPr>
            <w:tcW w:w="10173" w:type="dxa"/>
            <w:gridSpan w:val="5"/>
            <w:tcBorders>
              <w:top w:val="single" w:sz="4" w:space="0" w:color="000000"/>
              <w:left w:val="single" w:sz="4" w:space="0" w:color="000000"/>
              <w:bottom w:val="nil"/>
              <w:right w:val="single" w:sz="4" w:space="0" w:color="000000"/>
            </w:tcBorders>
          </w:tcPr>
          <w:p w14:paraId="03569FDF" w14:textId="77777777" w:rsidR="003B40E3" w:rsidRDefault="003B40E3">
            <w:pPr>
              <w:spacing w:line="239" w:lineRule="auto"/>
              <w:ind w:left="107" w:right="92"/>
            </w:pPr>
            <w:r>
              <w:t xml:space="preserve">Non-compliant installation of overflow relief gullies can create overflow of sewerage into a building at the next lowest fixture point being a shower or floor waste. These overflow events are common and are caused by surcharges from Network Utility Operator infrastructure and blockages </w:t>
            </w:r>
            <w:r w:rsidR="00D06BEE">
              <w:t>with</w:t>
            </w:r>
            <w:r>
              <w:t xml:space="preserve">in </w:t>
            </w:r>
            <w:r w:rsidR="00D06BEE">
              <w:t xml:space="preserve">the </w:t>
            </w:r>
            <w:r>
              <w:t>propert</w:t>
            </w:r>
            <w:r w:rsidR="00D06BEE">
              <w:t>y,</w:t>
            </w:r>
            <w:r>
              <w:t xml:space="preserve"> with multi-unit or multiple buildings were fixture use cannot be isolated. </w:t>
            </w:r>
          </w:p>
          <w:p w14:paraId="2D3FEBC1" w14:textId="77777777" w:rsidR="003B40E3" w:rsidRDefault="003B40E3">
            <w:pPr>
              <w:spacing w:line="239" w:lineRule="auto"/>
              <w:ind w:left="107" w:right="92"/>
            </w:pPr>
          </w:p>
          <w:p w14:paraId="0844185E" w14:textId="77777777" w:rsidR="003B40E3" w:rsidRDefault="003B40E3">
            <w:pPr>
              <w:spacing w:line="239" w:lineRule="auto"/>
              <w:ind w:left="107" w:right="92"/>
            </w:pPr>
            <w:r>
              <w:t>Sewage surcharge can cause significant health issues</w:t>
            </w:r>
            <w:r w:rsidR="00D06BEE">
              <w:t xml:space="preserve"> and costs</w:t>
            </w:r>
            <w:r>
              <w:t xml:space="preserve"> to the occupants </w:t>
            </w:r>
            <w:r w:rsidR="00D06BEE">
              <w:t xml:space="preserve">and owners </w:t>
            </w:r>
            <w:r>
              <w:t xml:space="preserve">of the buildings. </w:t>
            </w:r>
          </w:p>
          <w:p w14:paraId="37678C0A" w14:textId="77777777" w:rsidR="002562CC" w:rsidRDefault="00D31C2C">
            <w:pPr>
              <w:spacing w:line="239" w:lineRule="auto"/>
              <w:ind w:left="107" w:right="92"/>
            </w:pPr>
            <w:r>
              <w:t xml:space="preserve">It is considered that there will be a positive impact as public health and safety will be enhanced by this proposal which will help ensure that the minimum requirements </w:t>
            </w:r>
            <w:r w:rsidR="003C24C3">
              <w:t xml:space="preserve">for overflow relief gullies to be installed in multi-residential developments </w:t>
            </w:r>
            <w:r>
              <w:t xml:space="preserve">and the Plumbing Code of Australia </w:t>
            </w:r>
            <w:r w:rsidR="00D06BEE">
              <w:t xml:space="preserve">requirements </w:t>
            </w:r>
            <w:r>
              <w:t xml:space="preserve">are met.  </w:t>
            </w:r>
          </w:p>
          <w:p w14:paraId="1A7436D3" w14:textId="77777777" w:rsidR="002562CC" w:rsidRDefault="00D31C2C">
            <w:pPr>
              <w:ind w:left="107"/>
            </w:pPr>
            <w:r>
              <w:t xml:space="preserve"> </w:t>
            </w:r>
          </w:p>
        </w:tc>
      </w:tr>
      <w:tr w:rsidR="002562CC" w14:paraId="48EB703B" w14:textId="77777777" w:rsidTr="003C24C3">
        <w:trPr>
          <w:trHeight w:val="266"/>
        </w:trPr>
        <w:tc>
          <w:tcPr>
            <w:tcW w:w="107" w:type="dxa"/>
            <w:vMerge w:val="restart"/>
            <w:tcBorders>
              <w:top w:val="nil"/>
              <w:left w:val="single" w:sz="4" w:space="0" w:color="000000"/>
              <w:bottom w:val="single" w:sz="4" w:space="0" w:color="000000"/>
              <w:right w:val="nil"/>
            </w:tcBorders>
          </w:tcPr>
          <w:p w14:paraId="69C74FE8" w14:textId="77777777" w:rsidR="002562CC" w:rsidRDefault="002562CC"/>
        </w:tc>
        <w:tc>
          <w:tcPr>
            <w:tcW w:w="9604" w:type="dxa"/>
            <w:gridSpan w:val="2"/>
            <w:tcBorders>
              <w:top w:val="nil"/>
              <w:left w:val="nil"/>
              <w:bottom w:val="nil"/>
              <w:right w:val="nil"/>
            </w:tcBorders>
            <w:shd w:val="clear" w:color="auto" w:fill="auto"/>
          </w:tcPr>
          <w:p w14:paraId="1E5172B1" w14:textId="77777777" w:rsidR="003B40E3" w:rsidRPr="003C24C3" w:rsidRDefault="00D31C2C" w:rsidP="003B40E3">
            <w:pPr>
              <w:jc w:val="both"/>
            </w:pPr>
            <w:r w:rsidRPr="003C24C3">
              <w:t xml:space="preserve">There will be a benefit by </w:t>
            </w:r>
            <w:r w:rsidR="00FA030C">
              <w:t>amending Section 14 to</w:t>
            </w:r>
            <w:r w:rsidR="003C24C3" w:rsidRPr="003C24C3">
              <w:t xml:space="preserve"> clarify ove</w:t>
            </w:r>
            <w:r w:rsidR="003B40E3">
              <w:t xml:space="preserve">rflow relief gully requirements as improvements in the clarity of the provisions will reduce the risk of non-compliance and the health issues which </w:t>
            </w:r>
            <w:r w:rsidR="00D06BEE">
              <w:t>may occur in a sewage surcharge event</w:t>
            </w:r>
            <w:r w:rsidR="003B40E3">
              <w:t xml:space="preserve">. </w:t>
            </w:r>
          </w:p>
        </w:tc>
        <w:tc>
          <w:tcPr>
            <w:tcW w:w="462" w:type="dxa"/>
            <w:gridSpan w:val="2"/>
            <w:tcBorders>
              <w:top w:val="nil"/>
              <w:left w:val="nil"/>
              <w:bottom w:val="nil"/>
              <w:right w:val="single" w:sz="4" w:space="0" w:color="000000"/>
            </w:tcBorders>
            <w:shd w:val="clear" w:color="auto" w:fill="auto"/>
          </w:tcPr>
          <w:p w14:paraId="35A9A9FF" w14:textId="77777777" w:rsidR="002562CC" w:rsidRPr="003C24C3" w:rsidRDefault="00D31C2C">
            <w:pPr>
              <w:ind w:left="-5"/>
            </w:pPr>
            <w:r w:rsidRPr="003C24C3">
              <w:t xml:space="preserve"> </w:t>
            </w:r>
          </w:p>
        </w:tc>
      </w:tr>
      <w:tr w:rsidR="002562CC" w14:paraId="71186978" w14:textId="77777777" w:rsidTr="003C24C3">
        <w:trPr>
          <w:trHeight w:val="269"/>
        </w:trPr>
        <w:tc>
          <w:tcPr>
            <w:tcW w:w="0" w:type="auto"/>
            <w:vMerge/>
            <w:tcBorders>
              <w:top w:val="nil"/>
              <w:left w:val="single" w:sz="4" w:space="0" w:color="000000"/>
              <w:bottom w:val="nil"/>
              <w:right w:val="nil"/>
            </w:tcBorders>
          </w:tcPr>
          <w:p w14:paraId="0B3D640C" w14:textId="77777777" w:rsidR="002562CC" w:rsidRDefault="002562CC"/>
        </w:tc>
        <w:tc>
          <w:tcPr>
            <w:tcW w:w="9828" w:type="dxa"/>
            <w:gridSpan w:val="3"/>
            <w:tcBorders>
              <w:top w:val="nil"/>
              <w:left w:val="nil"/>
              <w:bottom w:val="nil"/>
              <w:right w:val="nil"/>
            </w:tcBorders>
            <w:shd w:val="clear" w:color="auto" w:fill="auto"/>
          </w:tcPr>
          <w:p w14:paraId="4D33E751" w14:textId="77777777" w:rsidR="002562CC" w:rsidRPr="003C24C3" w:rsidRDefault="002562CC">
            <w:pPr>
              <w:jc w:val="both"/>
            </w:pPr>
          </w:p>
        </w:tc>
        <w:tc>
          <w:tcPr>
            <w:tcW w:w="239" w:type="dxa"/>
            <w:vMerge w:val="restart"/>
            <w:tcBorders>
              <w:top w:val="nil"/>
              <w:left w:val="nil"/>
              <w:bottom w:val="single" w:sz="4" w:space="0" w:color="000000"/>
              <w:right w:val="single" w:sz="4" w:space="0" w:color="000000"/>
            </w:tcBorders>
          </w:tcPr>
          <w:p w14:paraId="5B3DE8CA" w14:textId="77777777" w:rsidR="002562CC" w:rsidRDefault="00D31C2C">
            <w:pPr>
              <w:ind w:left="-5"/>
            </w:pPr>
            <w:r>
              <w:t xml:space="preserve">  </w:t>
            </w:r>
          </w:p>
        </w:tc>
      </w:tr>
      <w:tr w:rsidR="002562CC" w14:paraId="1A7B37F8" w14:textId="77777777" w:rsidTr="003B40E3">
        <w:trPr>
          <w:trHeight w:val="20"/>
        </w:trPr>
        <w:tc>
          <w:tcPr>
            <w:tcW w:w="0" w:type="auto"/>
            <w:vMerge/>
            <w:tcBorders>
              <w:top w:val="nil"/>
              <w:left w:val="single" w:sz="4" w:space="0" w:color="000000"/>
              <w:bottom w:val="single" w:sz="4" w:space="0" w:color="000000"/>
              <w:right w:val="nil"/>
            </w:tcBorders>
          </w:tcPr>
          <w:p w14:paraId="50930380" w14:textId="77777777" w:rsidR="002562CC" w:rsidRDefault="002562CC"/>
        </w:tc>
        <w:tc>
          <w:tcPr>
            <w:tcW w:w="8857" w:type="dxa"/>
            <w:tcBorders>
              <w:top w:val="nil"/>
              <w:left w:val="nil"/>
              <w:bottom w:val="single" w:sz="4" w:space="0" w:color="000000"/>
              <w:right w:val="nil"/>
            </w:tcBorders>
            <w:shd w:val="clear" w:color="auto" w:fill="auto"/>
          </w:tcPr>
          <w:p w14:paraId="32FA1659" w14:textId="77777777" w:rsidR="002562CC" w:rsidRPr="003C24C3" w:rsidRDefault="002562CC">
            <w:pPr>
              <w:jc w:val="both"/>
            </w:pPr>
          </w:p>
        </w:tc>
        <w:tc>
          <w:tcPr>
            <w:tcW w:w="970" w:type="dxa"/>
            <w:gridSpan w:val="2"/>
            <w:tcBorders>
              <w:top w:val="nil"/>
              <w:left w:val="nil"/>
              <w:bottom w:val="single" w:sz="4" w:space="0" w:color="000000"/>
              <w:right w:val="nil"/>
            </w:tcBorders>
            <w:shd w:val="clear" w:color="auto" w:fill="auto"/>
          </w:tcPr>
          <w:p w14:paraId="3F382DCC" w14:textId="77777777" w:rsidR="002562CC" w:rsidRPr="003C24C3" w:rsidRDefault="002562CC"/>
        </w:tc>
        <w:tc>
          <w:tcPr>
            <w:tcW w:w="0" w:type="auto"/>
            <w:vMerge/>
            <w:tcBorders>
              <w:top w:val="nil"/>
              <w:left w:val="nil"/>
              <w:bottom w:val="single" w:sz="4" w:space="0" w:color="000000"/>
              <w:right w:val="single" w:sz="4" w:space="0" w:color="000000"/>
            </w:tcBorders>
          </w:tcPr>
          <w:p w14:paraId="6941C04D" w14:textId="77777777" w:rsidR="002562CC" w:rsidRDefault="002562CC"/>
        </w:tc>
      </w:tr>
      <w:tr w:rsidR="002562CC" w14:paraId="32217FC7" w14:textId="77777777">
        <w:trPr>
          <w:trHeight w:val="289"/>
        </w:trPr>
        <w:tc>
          <w:tcPr>
            <w:tcW w:w="10173" w:type="dxa"/>
            <w:gridSpan w:val="5"/>
            <w:tcBorders>
              <w:top w:val="single" w:sz="4" w:space="0" w:color="000000"/>
              <w:left w:val="single" w:sz="4" w:space="0" w:color="000000"/>
              <w:bottom w:val="single" w:sz="4" w:space="0" w:color="000000"/>
              <w:right w:val="single" w:sz="4" w:space="0" w:color="000000"/>
            </w:tcBorders>
            <w:shd w:val="clear" w:color="auto" w:fill="D9D9D9"/>
          </w:tcPr>
          <w:p w14:paraId="041EF173" w14:textId="77777777" w:rsidR="002562CC" w:rsidRDefault="00D31C2C">
            <w:pPr>
              <w:ind w:left="107"/>
            </w:pPr>
            <w:r>
              <w:rPr>
                <w:rFonts w:ascii="Arial" w:eastAsia="Arial" w:hAnsi="Arial" w:cs="Arial"/>
                <w:b/>
                <w:sz w:val="20"/>
              </w:rPr>
              <w:t>Social and community impact (max 200 words)</w:t>
            </w:r>
            <w:r>
              <w:rPr>
                <w:b/>
              </w:rPr>
              <w:t xml:space="preserve"> </w:t>
            </w:r>
          </w:p>
        </w:tc>
      </w:tr>
      <w:tr w:rsidR="002562CC" w14:paraId="234789C6" w14:textId="77777777">
        <w:trPr>
          <w:trHeight w:val="281"/>
        </w:trPr>
        <w:tc>
          <w:tcPr>
            <w:tcW w:w="10173" w:type="dxa"/>
            <w:gridSpan w:val="5"/>
            <w:tcBorders>
              <w:top w:val="single" w:sz="4" w:space="0" w:color="000000"/>
              <w:left w:val="single" w:sz="4" w:space="0" w:color="000000"/>
              <w:bottom w:val="single" w:sz="4" w:space="0" w:color="000000"/>
              <w:right w:val="single" w:sz="4" w:space="0" w:color="000000"/>
            </w:tcBorders>
          </w:tcPr>
          <w:p w14:paraId="4A2FB535" w14:textId="77777777" w:rsidR="002562CC" w:rsidRDefault="00D31C2C">
            <w:pPr>
              <w:ind w:left="107"/>
            </w:pPr>
            <w:r>
              <w:t xml:space="preserve">It is considered that there will be no social or community impacts as a result of the proposed change.  </w:t>
            </w:r>
          </w:p>
        </w:tc>
      </w:tr>
      <w:tr w:rsidR="002562CC" w14:paraId="7ED0711A" w14:textId="77777777">
        <w:trPr>
          <w:trHeight w:val="288"/>
        </w:trPr>
        <w:tc>
          <w:tcPr>
            <w:tcW w:w="10173" w:type="dxa"/>
            <w:gridSpan w:val="5"/>
            <w:tcBorders>
              <w:top w:val="single" w:sz="4" w:space="0" w:color="000000"/>
              <w:left w:val="single" w:sz="4" w:space="0" w:color="000000"/>
              <w:bottom w:val="single" w:sz="4" w:space="0" w:color="000000"/>
              <w:right w:val="single" w:sz="4" w:space="0" w:color="000000"/>
            </w:tcBorders>
            <w:shd w:val="clear" w:color="auto" w:fill="D9D9D9"/>
          </w:tcPr>
          <w:p w14:paraId="0A7D2A67" w14:textId="77777777" w:rsidR="002562CC" w:rsidRDefault="00D31C2C">
            <w:pPr>
              <w:ind w:left="107"/>
            </w:pPr>
            <w:r>
              <w:rPr>
                <w:rFonts w:ascii="Arial" w:eastAsia="Arial" w:hAnsi="Arial" w:cs="Arial"/>
                <w:b/>
                <w:sz w:val="20"/>
              </w:rPr>
              <w:t>Environmental impact (max 200 words)</w:t>
            </w:r>
            <w:r>
              <w:rPr>
                <w:b/>
              </w:rPr>
              <w:t xml:space="preserve"> </w:t>
            </w:r>
          </w:p>
        </w:tc>
      </w:tr>
      <w:tr w:rsidR="002562CC" w14:paraId="2EDE5BB1" w14:textId="77777777">
        <w:trPr>
          <w:trHeight w:val="818"/>
        </w:trPr>
        <w:tc>
          <w:tcPr>
            <w:tcW w:w="10173" w:type="dxa"/>
            <w:gridSpan w:val="5"/>
            <w:tcBorders>
              <w:top w:val="single" w:sz="4" w:space="0" w:color="000000"/>
              <w:left w:val="single" w:sz="4" w:space="0" w:color="000000"/>
              <w:bottom w:val="single" w:sz="4" w:space="0" w:color="000000"/>
              <w:right w:val="single" w:sz="4" w:space="0" w:color="000000"/>
            </w:tcBorders>
          </w:tcPr>
          <w:p w14:paraId="1D9001C9" w14:textId="77777777" w:rsidR="002562CC" w:rsidRDefault="00D31C2C" w:rsidP="005C4486">
            <w:pPr>
              <w:ind w:left="107"/>
              <w:rPr>
                <w:b/>
              </w:rPr>
            </w:pPr>
            <w:r>
              <w:t>It is considered that there will be a positive environmental impact.</w:t>
            </w:r>
            <w:r w:rsidR="003C24C3">
              <w:t xml:space="preserve"> </w:t>
            </w:r>
            <w:r>
              <w:t xml:space="preserve">There will be a reduced likelihood </w:t>
            </w:r>
            <w:r w:rsidR="005C4486">
              <w:t xml:space="preserve">of </w:t>
            </w:r>
            <w:r w:rsidR="003C24C3">
              <w:t>sewerage surcharge and damage which may be caused</w:t>
            </w:r>
            <w:r w:rsidR="005C4486">
              <w:t xml:space="preserve"> by</w:t>
            </w:r>
            <w:r w:rsidR="003C24C3">
              <w:t xml:space="preserve"> sewer blockages </w:t>
            </w:r>
            <w:r>
              <w:t>as a result of improved plumbing practitioner compliance with AS/NZS 3500.</w:t>
            </w:r>
            <w:r w:rsidR="00102709">
              <w:t>2</w:t>
            </w:r>
            <w:r>
              <w:t xml:space="preserve"> and the Plumbing Code of Australia.</w:t>
            </w:r>
            <w:r>
              <w:rPr>
                <w:b/>
              </w:rPr>
              <w:t xml:space="preserve"> </w:t>
            </w:r>
          </w:p>
          <w:p w14:paraId="38A141EE" w14:textId="77777777" w:rsidR="003B40E3" w:rsidRDefault="003B40E3" w:rsidP="005C4486">
            <w:pPr>
              <w:ind w:left="107"/>
              <w:rPr>
                <w:b/>
              </w:rPr>
            </w:pPr>
          </w:p>
          <w:p w14:paraId="1D6B0CFF" w14:textId="77777777" w:rsidR="003B40E3" w:rsidRDefault="003B40E3" w:rsidP="005C4486">
            <w:pPr>
              <w:ind w:left="107"/>
            </w:pPr>
            <w:r>
              <w:t xml:space="preserve">Sewage overflow can create significant environmental issues if allowed to escape into waterways and other sensitive areas. Whilst this proposal is not expected to lessen the number of occurrences, it will ensure that when these events occur that sewerage is discharged in the appropriate location (outside of a building). </w:t>
            </w:r>
          </w:p>
        </w:tc>
      </w:tr>
      <w:tr w:rsidR="002562CC" w14:paraId="2BF72328" w14:textId="77777777">
        <w:trPr>
          <w:trHeight w:val="288"/>
        </w:trPr>
        <w:tc>
          <w:tcPr>
            <w:tcW w:w="10173" w:type="dxa"/>
            <w:gridSpan w:val="5"/>
            <w:tcBorders>
              <w:top w:val="single" w:sz="4" w:space="0" w:color="000000"/>
              <w:left w:val="single" w:sz="4" w:space="0" w:color="000000"/>
              <w:bottom w:val="single" w:sz="4" w:space="0" w:color="000000"/>
              <w:right w:val="single" w:sz="4" w:space="0" w:color="000000"/>
            </w:tcBorders>
            <w:shd w:val="clear" w:color="auto" w:fill="D9D9D9"/>
          </w:tcPr>
          <w:p w14:paraId="237072F7" w14:textId="77777777" w:rsidR="002562CC" w:rsidRDefault="00D31C2C">
            <w:pPr>
              <w:ind w:left="107"/>
            </w:pPr>
            <w:r>
              <w:rPr>
                <w:rFonts w:ascii="Arial" w:eastAsia="Arial" w:hAnsi="Arial" w:cs="Arial"/>
                <w:b/>
                <w:sz w:val="20"/>
              </w:rPr>
              <w:t>Competition (max 200 words)</w:t>
            </w:r>
            <w:r>
              <w:rPr>
                <w:b/>
              </w:rPr>
              <w:t xml:space="preserve"> </w:t>
            </w:r>
          </w:p>
        </w:tc>
      </w:tr>
      <w:tr w:rsidR="002562CC" w14:paraId="58E89D8F" w14:textId="77777777">
        <w:trPr>
          <w:trHeight w:val="550"/>
        </w:trPr>
        <w:tc>
          <w:tcPr>
            <w:tcW w:w="10173" w:type="dxa"/>
            <w:gridSpan w:val="5"/>
            <w:tcBorders>
              <w:top w:val="single" w:sz="4" w:space="0" w:color="000000"/>
              <w:left w:val="single" w:sz="4" w:space="0" w:color="000000"/>
              <w:bottom w:val="single" w:sz="4" w:space="0" w:color="000000"/>
              <w:right w:val="single" w:sz="4" w:space="0" w:color="000000"/>
            </w:tcBorders>
          </w:tcPr>
          <w:p w14:paraId="430C7C90" w14:textId="77777777" w:rsidR="000F6CE8" w:rsidRDefault="00D31C2C" w:rsidP="000F6CE8">
            <w:pPr>
              <w:ind w:left="107"/>
            </w:pPr>
            <w:r>
              <w:t xml:space="preserve">It is considered that there will be a positive impact on competition, as it will create level playing field </w:t>
            </w:r>
            <w:r w:rsidR="000F6CE8">
              <w:t xml:space="preserve">through consistent interpretations of the requirements and </w:t>
            </w:r>
            <w:r>
              <w:t xml:space="preserve">reduce non-compliance with </w:t>
            </w:r>
            <w:r w:rsidR="003C24C3">
              <w:t>the installation of overflow relief gullies in</w:t>
            </w:r>
            <w:r>
              <w:t xml:space="preserve"> provisions </w:t>
            </w:r>
            <w:r w:rsidR="003C24C3">
              <w:t>with</w:t>
            </w:r>
            <w:r>
              <w:t xml:space="preserve"> </w:t>
            </w:r>
            <w:r w:rsidR="003C24C3">
              <w:t xml:space="preserve">section 14 </w:t>
            </w:r>
            <w:r>
              <w:t>AS/NZS 3500.</w:t>
            </w:r>
            <w:r w:rsidR="003C24C3">
              <w:t xml:space="preserve">2 </w:t>
            </w:r>
            <w:r>
              <w:t xml:space="preserve">and the Plumbing Code of Australia. </w:t>
            </w:r>
          </w:p>
          <w:p w14:paraId="511381A5" w14:textId="77777777" w:rsidR="000F6CE8" w:rsidRDefault="000F6CE8" w:rsidP="000F6CE8">
            <w:pPr>
              <w:ind w:left="107"/>
            </w:pPr>
          </w:p>
          <w:p w14:paraId="74616EE8" w14:textId="77777777" w:rsidR="002562CC" w:rsidRDefault="000F6CE8" w:rsidP="000F6CE8">
            <w:pPr>
              <w:ind w:left="107"/>
            </w:pPr>
            <w:r>
              <w:t>Where non-compliance occurs thought the incorrect interpretation of the section, there is one building or unit that is significantly disadvantaged and will be victim of the sewerage discharge within their building/unit being the lowest sew</w:t>
            </w:r>
            <w:r w:rsidR="00102709">
              <w:t>age</w:t>
            </w:r>
            <w:r>
              <w:t xml:space="preserve"> opening in a sanitary drainage system. This will have a significant economic impact on the owners.</w:t>
            </w:r>
          </w:p>
        </w:tc>
      </w:tr>
      <w:tr w:rsidR="002562CC" w14:paraId="3E97BA4F" w14:textId="77777777">
        <w:trPr>
          <w:trHeight w:val="286"/>
        </w:trPr>
        <w:tc>
          <w:tcPr>
            <w:tcW w:w="10173" w:type="dxa"/>
            <w:gridSpan w:val="5"/>
            <w:tcBorders>
              <w:top w:val="single" w:sz="4" w:space="0" w:color="000000"/>
              <w:left w:val="single" w:sz="4" w:space="0" w:color="000000"/>
              <w:bottom w:val="single" w:sz="4" w:space="0" w:color="000000"/>
              <w:right w:val="single" w:sz="4" w:space="0" w:color="000000"/>
            </w:tcBorders>
            <w:shd w:val="clear" w:color="auto" w:fill="D9D9D9"/>
          </w:tcPr>
          <w:p w14:paraId="6EF16AB6" w14:textId="77777777" w:rsidR="002562CC" w:rsidRDefault="00D31C2C">
            <w:pPr>
              <w:ind w:left="107"/>
            </w:pPr>
            <w:r>
              <w:rPr>
                <w:rFonts w:ascii="Arial" w:eastAsia="Arial" w:hAnsi="Arial" w:cs="Arial"/>
                <w:b/>
                <w:sz w:val="20"/>
              </w:rPr>
              <w:t>Economic impact (max 200 words)</w:t>
            </w:r>
            <w:r>
              <w:rPr>
                <w:b/>
              </w:rPr>
              <w:t xml:space="preserve"> </w:t>
            </w:r>
          </w:p>
        </w:tc>
      </w:tr>
      <w:tr w:rsidR="002562CC" w14:paraId="579A85A4" w14:textId="77777777">
        <w:trPr>
          <w:trHeight w:val="551"/>
        </w:trPr>
        <w:tc>
          <w:tcPr>
            <w:tcW w:w="10173" w:type="dxa"/>
            <w:gridSpan w:val="5"/>
            <w:tcBorders>
              <w:top w:val="single" w:sz="4" w:space="0" w:color="000000"/>
              <w:left w:val="single" w:sz="4" w:space="0" w:color="000000"/>
              <w:bottom w:val="single" w:sz="4" w:space="0" w:color="000000"/>
              <w:right w:val="single" w:sz="4" w:space="0" w:color="000000"/>
            </w:tcBorders>
          </w:tcPr>
          <w:p w14:paraId="5DD33BA5" w14:textId="77777777" w:rsidR="002562CC" w:rsidRDefault="00D31C2C">
            <w:pPr>
              <w:ind w:left="107"/>
            </w:pPr>
            <w:r>
              <w:t xml:space="preserve">It is considered that there will be a positive impact as it will reduce </w:t>
            </w:r>
            <w:r w:rsidR="005C4486">
              <w:t xml:space="preserve">the </w:t>
            </w:r>
            <w:r>
              <w:t xml:space="preserve">likelihood of confusion and increase compliance with </w:t>
            </w:r>
            <w:r w:rsidR="003C24C3">
              <w:t>section 14</w:t>
            </w:r>
            <w:r>
              <w:t xml:space="preserve"> AS/NZS 3500.</w:t>
            </w:r>
            <w:r w:rsidR="00B41F38">
              <w:t>2</w:t>
            </w:r>
            <w:r>
              <w:t xml:space="preserve"> and the Plumbing Code of Australia. </w:t>
            </w:r>
          </w:p>
          <w:p w14:paraId="0BA405B5" w14:textId="77777777" w:rsidR="000F6CE8" w:rsidRDefault="000F6CE8">
            <w:pPr>
              <w:ind w:left="107"/>
            </w:pPr>
          </w:p>
          <w:p w14:paraId="2E7B9F49" w14:textId="77777777" w:rsidR="000F6CE8" w:rsidRDefault="000F6CE8">
            <w:pPr>
              <w:ind w:left="107"/>
            </w:pPr>
            <w:r>
              <w:t>Where non-compliance occurs thought the incorrect interpretation of the section, there is one building or unit that is significantly disadvantaged and will be victim of the sewage discharge within their building/unit being the lowest sew</w:t>
            </w:r>
            <w:r w:rsidR="00B41F38">
              <w:t>age</w:t>
            </w:r>
            <w:r>
              <w:t xml:space="preserve"> opening in a sanitary drainage system. This will have a significant economic impact on the owners. </w:t>
            </w:r>
          </w:p>
        </w:tc>
      </w:tr>
    </w:tbl>
    <w:p w14:paraId="5E05C16A" w14:textId="77777777" w:rsidR="002562CC" w:rsidRDefault="002562CC">
      <w:pPr>
        <w:sectPr w:rsidR="002562CC" w:rsidSect="00D31C2C">
          <w:headerReference w:type="even" r:id="rId45"/>
          <w:headerReference w:type="default" r:id="rId46"/>
          <w:footerReference w:type="even" r:id="rId47"/>
          <w:footerReference w:type="default" r:id="rId48"/>
          <w:headerReference w:type="first" r:id="rId49"/>
          <w:footerReference w:type="first" r:id="rId50"/>
          <w:pgSz w:w="11906" w:h="16841"/>
          <w:pgMar w:top="720" w:right="720" w:bottom="720" w:left="720" w:header="720" w:footer="720" w:gutter="0"/>
          <w:cols w:space="720"/>
          <w:titlePg/>
          <w:docGrid w:linePitch="299"/>
        </w:sectPr>
      </w:pPr>
    </w:p>
    <w:p w14:paraId="1DD9DB5F" w14:textId="77777777" w:rsidR="00E95029" w:rsidRDefault="00E95029" w:rsidP="00E95029">
      <w:pPr>
        <w:jc w:val="right"/>
      </w:pPr>
      <w:r w:rsidRPr="00E95029">
        <w:rPr>
          <w:b/>
        </w:rPr>
        <w:t xml:space="preserve">Attachment 1                                                                                                                       </w:t>
      </w:r>
      <w:bookmarkStart w:id="6" w:name="_Hlk97118418"/>
      <w:r>
        <w:rPr>
          <w:noProof/>
        </w:rPr>
        <w:drawing>
          <wp:inline distT="0" distB="0" distL="0" distR="0" wp14:anchorId="0934A4FE" wp14:editId="43AA51FB">
            <wp:extent cx="1668592" cy="1215275"/>
            <wp:effectExtent l="0" t="0" r="825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21652" cy="1253920"/>
                    </a:xfrm>
                    <a:prstGeom prst="rect">
                      <a:avLst/>
                    </a:prstGeom>
                  </pic:spPr>
                </pic:pic>
              </a:graphicData>
            </a:graphic>
          </wp:inline>
        </w:drawing>
      </w:r>
    </w:p>
    <w:p w14:paraId="49C19983" w14:textId="77777777" w:rsidR="00E95029" w:rsidRPr="00800FB9" w:rsidRDefault="00B41F38" w:rsidP="00E95029">
      <w:pPr>
        <w:rPr>
          <w:rFonts w:ascii="Arial" w:hAnsi="Arial" w:cs="Arial"/>
        </w:rPr>
      </w:pPr>
      <w:r>
        <w:rPr>
          <w:rFonts w:ascii="Arial" w:hAnsi="Arial" w:cs="Arial"/>
        </w:rPr>
        <w:t>16 June</w:t>
      </w:r>
      <w:r w:rsidR="00E95029" w:rsidRPr="00800FB9">
        <w:rPr>
          <w:rFonts w:ascii="Arial" w:hAnsi="Arial" w:cs="Arial"/>
        </w:rPr>
        <w:t xml:space="preserve"> 2022</w:t>
      </w:r>
    </w:p>
    <w:p w14:paraId="232B13CD" w14:textId="77777777" w:rsidR="00E95029" w:rsidRPr="00800FB9" w:rsidRDefault="00E95029" w:rsidP="00E95029">
      <w:pPr>
        <w:rPr>
          <w:rFonts w:ascii="Arial" w:hAnsi="Arial" w:cs="Arial"/>
          <w:b/>
          <w:bCs/>
        </w:rPr>
      </w:pPr>
      <w:r w:rsidRPr="00800FB9">
        <w:rPr>
          <w:rFonts w:ascii="Arial" w:hAnsi="Arial" w:cs="Arial"/>
          <w:b/>
          <w:bCs/>
        </w:rPr>
        <w:t>WS-014 Amendment Proposal for AS/NZS3500.2 section 14</w:t>
      </w:r>
    </w:p>
    <w:p w14:paraId="46A377D0" w14:textId="77777777" w:rsidR="00E95029" w:rsidRPr="00800FB9" w:rsidRDefault="00E95029" w:rsidP="00E95029">
      <w:pPr>
        <w:rPr>
          <w:rFonts w:ascii="Arial" w:hAnsi="Arial" w:cs="Arial"/>
        </w:rPr>
      </w:pPr>
      <w:r w:rsidRPr="00800FB9">
        <w:rPr>
          <w:rFonts w:ascii="Arial" w:hAnsi="Arial" w:cs="Arial"/>
        </w:rPr>
        <w:t>Dear WS-014</w:t>
      </w:r>
    </w:p>
    <w:p w14:paraId="08384653" w14:textId="77777777" w:rsidR="00E95029" w:rsidRPr="00800FB9" w:rsidRDefault="00E95029" w:rsidP="00E95029">
      <w:pPr>
        <w:rPr>
          <w:rFonts w:ascii="Arial" w:hAnsi="Arial" w:cs="Arial"/>
        </w:rPr>
      </w:pPr>
      <w:r w:rsidRPr="00800FB9">
        <w:rPr>
          <w:rFonts w:ascii="Arial" w:hAnsi="Arial" w:cs="Arial"/>
        </w:rPr>
        <w:t>I am writing on behalf of the Backflow Prevention Association of Australia (BPAA) and a Committee member of the WS-014 group for clarification and/ or amendment to AS/NZS3500.2 section 14 Multi-unit developments.</w:t>
      </w:r>
    </w:p>
    <w:p w14:paraId="71EE96DF" w14:textId="77777777" w:rsidR="00E95029" w:rsidRPr="00800FB9" w:rsidRDefault="00E95029" w:rsidP="00E95029">
      <w:pPr>
        <w:rPr>
          <w:rFonts w:ascii="Arial" w:hAnsi="Arial" w:cs="Arial"/>
        </w:rPr>
      </w:pPr>
      <w:r w:rsidRPr="00800FB9">
        <w:rPr>
          <w:rFonts w:ascii="Arial" w:hAnsi="Arial" w:cs="Arial"/>
        </w:rPr>
        <w:t>Unfortunately, section 14 is very confusing and seems to contradict itself.</w:t>
      </w:r>
      <w:r w:rsidRPr="00800FB9">
        <w:rPr>
          <w:rFonts w:ascii="Arial" w:hAnsi="Arial" w:cs="Arial"/>
          <w:shd w:val="clear" w:color="auto" w:fill="FFFFFF"/>
        </w:rPr>
        <w:t xml:space="preserve"> Clause 14.2.1 states, provisions </w:t>
      </w:r>
      <w:r w:rsidRPr="00800FB9">
        <w:rPr>
          <w:rFonts w:ascii="Arial" w:hAnsi="Arial" w:cs="Arial"/>
          <w:u w:val="single"/>
          <w:shd w:val="clear" w:color="auto" w:fill="FFFFFF"/>
        </w:rPr>
        <w:t>SHALL</w:t>
      </w:r>
      <w:r w:rsidRPr="00800FB9">
        <w:rPr>
          <w:rFonts w:ascii="Arial" w:hAnsi="Arial" w:cs="Arial"/>
          <w:shd w:val="clear" w:color="auto" w:fill="FFFFFF"/>
        </w:rPr>
        <w:t xml:space="preserve"> be made for an inspection shaft, overflow relief gully and upstream vent, as specified in 14.2.3. Clause 14.2.3 only mention addition overflow relief from sewerage surcharge.</w:t>
      </w:r>
    </w:p>
    <w:p w14:paraId="691ED61B" w14:textId="77777777" w:rsidR="00E95029" w:rsidRPr="00800FB9" w:rsidRDefault="00E95029" w:rsidP="00E95029">
      <w:pPr>
        <w:rPr>
          <w:rFonts w:ascii="Arial" w:hAnsi="Arial" w:cs="Arial"/>
          <w:shd w:val="clear" w:color="auto" w:fill="FFFFFF"/>
        </w:rPr>
      </w:pPr>
      <w:r w:rsidRPr="00800FB9">
        <w:rPr>
          <w:rFonts w:ascii="Arial" w:hAnsi="Arial" w:cs="Arial"/>
          <w:shd w:val="clear" w:color="auto" w:fill="FFFFFF"/>
        </w:rPr>
        <w:t xml:space="preserve">Clause 14.2.1 states, provisions </w:t>
      </w:r>
      <w:r w:rsidRPr="00800FB9">
        <w:rPr>
          <w:rFonts w:ascii="Arial" w:hAnsi="Arial" w:cs="Arial"/>
          <w:b/>
          <w:bCs/>
          <w:u w:val="single"/>
          <w:shd w:val="clear" w:color="auto" w:fill="FFFFFF"/>
        </w:rPr>
        <w:t>SHALL</w:t>
      </w:r>
      <w:r w:rsidRPr="00800FB9">
        <w:rPr>
          <w:rFonts w:ascii="Arial" w:hAnsi="Arial" w:cs="Arial"/>
          <w:shd w:val="clear" w:color="auto" w:fill="FFFFFF"/>
        </w:rPr>
        <w:t xml:space="preserve"> be made for an inspection shaft, </w:t>
      </w:r>
      <w:r w:rsidRPr="00800FB9">
        <w:rPr>
          <w:rFonts w:ascii="Arial" w:hAnsi="Arial" w:cs="Arial"/>
          <w:b/>
          <w:bCs/>
          <w:u w:val="single"/>
          <w:shd w:val="clear" w:color="auto" w:fill="FFFFFF"/>
        </w:rPr>
        <w:t>overflow relief gully</w:t>
      </w:r>
      <w:r w:rsidRPr="00800FB9">
        <w:rPr>
          <w:rFonts w:ascii="Arial" w:hAnsi="Arial" w:cs="Arial"/>
          <w:shd w:val="clear" w:color="auto" w:fill="FFFFFF"/>
        </w:rPr>
        <w:t xml:space="preserve"> and upstream vent, as specified in 14.2.3. Clause 14.2.3 only mentions addition overflow relief from sewerage surcharge and not addition overflow relief gullies 14.2.3(b).</w:t>
      </w:r>
    </w:p>
    <w:p w14:paraId="5F08B5A1" w14:textId="77777777" w:rsidR="00E95029" w:rsidRPr="00800FB9" w:rsidRDefault="00E95029" w:rsidP="00E95029">
      <w:pPr>
        <w:rPr>
          <w:rFonts w:ascii="Arial" w:hAnsi="Arial" w:cs="Arial"/>
          <w:b/>
          <w:bCs/>
          <w:shd w:val="clear" w:color="auto" w:fill="FFFFFF"/>
        </w:rPr>
      </w:pPr>
      <w:r w:rsidRPr="00800FB9">
        <w:rPr>
          <w:rFonts w:ascii="Arial" w:hAnsi="Arial" w:cs="Arial"/>
          <w:b/>
          <w:bCs/>
          <w:shd w:val="clear" w:color="auto" w:fill="FFFFFF"/>
        </w:rPr>
        <w:t>14.1 SCOPE OR SECTION</w:t>
      </w:r>
    </w:p>
    <w:p w14:paraId="6C2CC9F0" w14:textId="77777777" w:rsidR="00E95029" w:rsidRPr="00800FB9" w:rsidRDefault="00E95029" w:rsidP="00E95029">
      <w:pPr>
        <w:rPr>
          <w:rFonts w:ascii="Arial" w:hAnsi="Arial" w:cs="Arial"/>
          <w:shd w:val="clear" w:color="auto" w:fill="FFFFFF"/>
        </w:rPr>
      </w:pPr>
      <w:r w:rsidRPr="00800FB9">
        <w:rPr>
          <w:rFonts w:ascii="Arial" w:hAnsi="Arial" w:cs="Arial"/>
          <w:shd w:val="clear" w:color="auto" w:fill="FFFFFF"/>
        </w:rPr>
        <w:t xml:space="preserve">This Section specifies </w:t>
      </w:r>
      <w:r w:rsidRPr="00800FB9">
        <w:rPr>
          <w:rFonts w:ascii="Arial" w:hAnsi="Arial" w:cs="Arial"/>
          <w:b/>
          <w:bCs/>
          <w:u w:val="single"/>
          <w:shd w:val="clear" w:color="auto" w:fill="FFFFFF"/>
        </w:rPr>
        <w:t>minimum</w:t>
      </w:r>
      <w:r w:rsidRPr="00800FB9">
        <w:rPr>
          <w:rFonts w:ascii="Arial" w:hAnsi="Arial" w:cs="Arial"/>
          <w:shd w:val="clear" w:color="auto" w:fill="FFFFFF"/>
        </w:rPr>
        <w:t xml:space="preserve"> requirements for the main lines of a sanitary drain located </w:t>
      </w:r>
      <w:r w:rsidRPr="00800FB9">
        <w:rPr>
          <w:rFonts w:ascii="Arial" w:hAnsi="Arial" w:cs="Arial"/>
          <w:b/>
          <w:bCs/>
          <w:u w:val="single"/>
          <w:shd w:val="clear" w:color="auto" w:fill="FFFFFF"/>
        </w:rPr>
        <w:t>in a multi-unit development</w:t>
      </w:r>
      <w:r w:rsidRPr="00800FB9">
        <w:rPr>
          <w:rFonts w:ascii="Arial" w:hAnsi="Arial" w:cs="Arial"/>
          <w:shd w:val="clear" w:color="auto" w:fill="FFFFFF"/>
        </w:rPr>
        <w:t xml:space="preserve"> of three or more residential buildings.</w:t>
      </w:r>
    </w:p>
    <w:p w14:paraId="0D4BDDF9" w14:textId="77777777" w:rsidR="00E95029" w:rsidRPr="00800FB9" w:rsidRDefault="00E95029" w:rsidP="00E95029">
      <w:pPr>
        <w:rPr>
          <w:rFonts w:ascii="Arial" w:hAnsi="Arial" w:cs="Arial"/>
          <w:shd w:val="clear" w:color="auto" w:fill="FFFFFF"/>
        </w:rPr>
      </w:pPr>
      <w:r w:rsidRPr="00800FB9">
        <w:rPr>
          <w:rFonts w:ascii="Arial" w:hAnsi="Arial" w:cs="Arial"/>
          <w:b/>
          <w:bCs/>
          <w:shd w:val="clear" w:color="auto" w:fill="FFFFFF"/>
        </w:rPr>
        <w:t xml:space="preserve">NOTE: Where two or more Class 1 dwellings are located under the same roof, </w:t>
      </w:r>
      <w:r w:rsidRPr="00800FB9">
        <w:rPr>
          <w:rFonts w:ascii="Arial" w:hAnsi="Arial" w:cs="Arial"/>
          <w:b/>
          <w:bCs/>
          <w:u w:val="single"/>
          <w:shd w:val="clear" w:color="auto" w:fill="FFFFFF"/>
        </w:rPr>
        <w:t>each individual dwelling</w:t>
      </w:r>
      <w:r w:rsidRPr="00800FB9">
        <w:rPr>
          <w:rFonts w:ascii="Arial" w:hAnsi="Arial" w:cs="Arial"/>
          <w:b/>
          <w:bCs/>
          <w:shd w:val="clear" w:color="auto" w:fill="FFFFFF"/>
        </w:rPr>
        <w:t xml:space="preserve"> is considered to be an </w:t>
      </w:r>
      <w:r w:rsidRPr="00800FB9">
        <w:rPr>
          <w:rFonts w:ascii="Arial" w:hAnsi="Arial" w:cs="Arial"/>
          <w:b/>
          <w:bCs/>
          <w:u w:val="single"/>
          <w:shd w:val="clear" w:color="auto" w:fill="FFFFFF"/>
        </w:rPr>
        <w:t>individual building</w:t>
      </w:r>
      <w:r w:rsidRPr="00800FB9">
        <w:rPr>
          <w:rFonts w:ascii="Arial" w:hAnsi="Arial" w:cs="Arial"/>
          <w:shd w:val="clear" w:color="auto" w:fill="FFFFFF"/>
        </w:rPr>
        <w:t>.</w:t>
      </w:r>
    </w:p>
    <w:p w14:paraId="328F4E95" w14:textId="77777777" w:rsidR="00E95029" w:rsidRPr="00800FB9" w:rsidRDefault="00E95029" w:rsidP="00E95029">
      <w:pPr>
        <w:spacing w:after="0"/>
        <w:rPr>
          <w:rFonts w:ascii="Arial" w:hAnsi="Arial" w:cs="Arial"/>
          <w:b/>
          <w:bCs/>
          <w:shd w:val="clear" w:color="auto" w:fill="FFFFFF"/>
        </w:rPr>
      </w:pPr>
      <w:r w:rsidRPr="00800FB9">
        <w:rPr>
          <w:rFonts w:ascii="Arial" w:hAnsi="Arial" w:cs="Arial"/>
          <w:b/>
          <w:bCs/>
          <w:shd w:val="clear" w:color="auto" w:fill="FFFFFF"/>
        </w:rPr>
        <w:t>14.2 METHODS OF DESIGN</w:t>
      </w:r>
    </w:p>
    <w:p w14:paraId="3EC67BA7" w14:textId="77777777" w:rsidR="00E95029" w:rsidRPr="00800FB9" w:rsidRDefault="00E95029" w:rsidP="00E95029">
      <w:pPr>
        <w:rPr>
          <w:rFonts w:ascii="Arial" w:hAnsi="Arial" w:cs="Arial"/>
          <w:b/>
          <w:bCs/>
          <w:shd w:val="clear" w:color="auto" w:fill="FFFFFF"/>
        </w:rPr>
      </w:pPr>
      <w:r w:rsidRPr="00800FB9">
        <w:rPr>
          <w:rFonts w:ascii="Arial" w:hAnsi="Arial" w:cs="Arial"/>
          <w:b/>
          <w:bCs/>
          <w:shd w:val="clear" w:color="auto" w:fill="FFFFFF"/>
        </w:rPr>
        <w:t>14.2.1</w:t>
      </w:r>
    </w:p>
    <w:p w14:paraId="5F82811F" w14:textId="77777777" w:rsidR="00E95029" w:rsidRPr="00800FB9" w:rsidRDefault="00E95029" w:rsidP="00E95029">
      <w:pPr>
        <w:rPr>
          <w:rFonts w:ascii="Arial" w:hAnsi="Arial" w:cs="Arial"/>
          <w:shd w:val="clear" w:color="auto" w:fill="FFFFFF"/>
        </w:rPr>
      </w:pPr>
      <w:r w:rsidRPr="00800FB9">
        <w:rPr>
          <w:rFonts w:ascii="Arial" w:hAnsi="Arial" w:cs="Arial"/>
          <w:shd w:val="clear" w:color="auto" w:fill="FFFFFF"/>
        </w:rPr>
        <w:t xml:space="preserve">In a multi-residential development, provision </w:t>
      </w:r>
      <w:r w:rsidRPr="00800FB9">
        <w:rPr>
          <w:rFonts w:ascii="Arial" w:hAnsi="Arial" w:cs="Arial"/>
          <w:b/>
          <w:bCs/>
          <w:u w:val="single"/>
          <w:shd w:val="clear" w:color="auto" w:fill="FFFFFF"/>
        </w:rPr>
        <w:t>shall</w:t>
      </w:r>
      <w:r w:rsidRPr="00800FB9">
        <w:rPr>
          <w:rFonts w:ascii="Arial" w:hAnsi="Arial" w:cs="Arial"/>
          <w:shd w:val="clear" w:color="auto" w:fill="FFFFFF"/>
        </w:rPr>
        <w:t xml:space="preserve"> be made for an inspection shaft, an </w:t>
      </w:r>
      <w:r w:rsidRPr="00800FB9">
        <w:rPr>
          <w:rFonts w:ascii="Arial" w:hAnsi="Arial" w:cs="Arial"/>
          <w:b/>
          <w:bCs/>
          <w:u w:val="single"/>
          <w:shd w:val="clear" w:color="auto" w:fill="FFFFFF"/>
        </w:rPr>
        <w:t>overflow relief gully</w:t>
      </w:r>
      <w:r w:rsidRPr="00800FB9">
        <w:rPr>
          <w:rFonts w:ascii="Arial" w:hAnsi="Arial" w:cs="Arial"/>
          <w:shd w:val="clear" w:color="auto" w:fill="FFFFFF"/>
        </w:rPr>
        <w:t xml:space="preserve"> and an open upstream vent, as specified in </w:t>
      </w:r>
      <w:r w:rsidRPr="00800FB9">
        <w:rPr>
          <w:rFonts w:ascii="Arial" w:hAnsi="Arial" w:cs="Arial"/>
          <w:b/>
          <w:bCs/>
          <w:u w:val="single"/>
          <w:shd w:val="clear" w:color="auto" w:fill="FFFFFF"/>
        </w:rPr>
        <w:t>Clause 14.2.3</w:t>
      </w:r>
      <w:r w:rsidRPr="00800FB9">
        <w:rPr>
          <w:rFonts w:ascii="Arial" w:hAnsi="Arial" w:cs="Arial"/>
          <w:shd w:val="clear" w:color="auto" w:fill="FFFFFF"/>
        </w:rPr>
        <w:t xml:space="preserve">, at </w:t>
      </w:r>
      <w:r w:rsidRPr="00800FB9">
        <w:rPr>
          <w:rFonts w:ascii="Arial" w:hAnsi="Arial" w:cs="Arial"/>
          <w:b/>
          <w:bCs/>
          <w:u w:val="single"/>
          <w:shd w:val="clear" w:color="auto" w:fill="FFFFFF"/>
        </w:rPr>
        <w:t>each individual residential building</w:t>
      </w:r>
      <w:r w:rsidRPr="00800FB9">
        <w:rPr>
          <w:rFonts w:ascii="Arial" w:hAnsi="Arial" w:cs="Arial"/>
          <w:shd w:val="clear" w:color="auto" w:fill="FFFFFF"/>
        </w:rPr>
        <w:t>.</w:t>
      </w:r>
    </w:p>
    <w:p w14:paraId="2CA058BB" w14:textId="77777777" w:rsidR="00E95029" w:rsidRPr="00800FB9" w:rsidRDefault="00E95029" w:rsidP="00E95029">
      <w:pPr>
        <w:rPr>
          <w:rFonts w:ascii="Arial" w:hAnsi="Arial" w:cs="Arial"/>
          <w:b/>
          <w:bCs/>
          <w:shd w:val="clear" w:color="auto" w:fill="FFFFFF"/>
        </w:rPr>
      </w:pPr>
      <w:r w:rsidRPr="00800FB9">
        <w:rPr>
          <w:rFonts w:ascii="Arial" w:hAnsi="Arial" w:cs="Arial"/>
          <w:b/>
          <w:bCs/>
          <w:shd w:val="clear" w:color="auto" w:fill="FFFFFF"/>
        </w:rPr>
        <w:t>14.2.3 Inspection shafts and overflow relief gullies and open upstream vents at each individual residential building.</w:t>
      </w:r>
    </w:p>
    <w:p w14:paraId="1E78C8F0" w14:textId="77777777" w:rsidR="00E95029" w:rsidRPr="00800FB9" w:rsidRDefault="00E95029" w:rsidP="00E95029">
      <w:pPr>
        <w:rPr>
          <w:rFonts w:ascii="Arial" w:hAnsi="Arial" w:cs="Arial"/>
          <w:shd w:val="clear" w:color="auto" w:fill="FFFFFF"/>
        </w:rPr>
      </w:pPr>
      <w:r w:rsidRPr="00800FB9">
        <w:rPr>
          <w:rFonts w:ascii="Arial" w:hAnsi="Arial" w:cs="Arial"/>
          <w:shd w:val="clear" w:color="auto" w:fill="FFFFFF"/>
        </w:rPr>
        <w:t xml:space="preserve">In multi-unit developments, provisions </w:t>
      </w:r>
      <w:r w:rsidRPr="00800FB9">
        <w:rPr>
          <w:rFonts w:ascii="Arial" w:hAnsi="Arial" w:cs="Arial"/>
          <w:b/>
          <w:bCs/>
          <w:u w:val="single"/>
          <w:shd w:val="clear" w:color="auto" w:fill="FFFFFF"/>
        </w:rPr>
        <w:t>shall</w:t>
      </w:r>
      <w:r w:rsidRPr="00800FB9">
        <w:rPr>
          <w:rFonts w:ascii="Arial" w:hAnsi="Arial" w:cs="Arial"/>
          <w:shd w:val="clear" w:color="auto" w:fill="FFFFFF"/>
        </w:rPr>
        <w:t xml:space="preserve"> be made at each </w:t>
      </w:r>
      <w:r w:rsidRPr="00800FB9">
        <w:rPr>
          <w:rFonts w:ascii="Arial" w:hAnsi="Arial" w:cs="Arial"/>
          <w:b/>
          <w:bCs/>
          <w:shd w:val="clear" w:color="auto" w:fill="FFFFFF"/>
        </w:rPr>
        <w:t xml:space="preserve">individual residential building </w:t>
      </w:r>
      <w:r w:rsidRPr="00800FB9">
        <w:rPr>
          <w:rFonts w:ascii="Arial" w:hAnsi="Arial" w:cs="Arial"/>
          <w:shd w:val="clear" w:color="auto" w:fill="FFFFFF"/>
        </w:rPr>
        <w:t>for the following:</w:t>
      </w:r>
    </w:p>
    <w:p w14:paraId="1AC17236" w14:textId="77777777" w:rsidR="00E95029" w:rsidRPr="00800FB9" w:rsidRDefault="00E95029" w:rsidP="00E95029">
      <w:pPr>
        <w:pStyle w:val="ListParagraph"/>
        <w:numPr>
          <w:ilvl w:val="0"/>
          <w:numId w:val="5"/>
        </w:numPr>
        <w:rPr>
          <w:rFonts w:ascii="Arial" w:eastAsia="Times New Roman" w:hAnsi="Arial" w:cs="Arial"/>
          <w:color w:val="000000"/>
          <w:sz w:val="22"/>
          <w:szCs w:val="22"/>
          <w:shd w:val="clear" w:color="auto" w:fill="FFFFFF"/>
        </w:rPr>
      </w:pPr>
      <w:r w:rsidRPr="00800FB9">
        <w:rPr>
          <w:rFonts w:ascii="Arial" w:eastAsia="Times New Roman" w:hAnsi="Arial" w:cs="Arial"/>
          <w:color w:val="000000"/>
          <w:sz w:val="22"/>
          <w:szCs w:val="22"/>
          <w:shd w:val="clear" w:color="auto" w:fill="FFFFFF"/>
        </w:rPr>
        <w:t>An inspection shaft in accordance with Clause 4.4.2, immediately upstream of the junction with the main line of the sanitary drain.</w:t>
      </w:r>
    </w:p>
    <w:p w14:paraId="0A473EFD" w14:textId="77777777" w:rsidR="00E95029" w:rsidRPr="00800FB9" w:rsidRDefault="00E95029" w:rsidP="00E95029">
      <w:pPr>
        <w:pStyle w:val="ListParagraph"/>
        <w:numPr>
          <w:ilvl w:val="0"/>
          <w:numId w:val="5"/>
        </w:numPr>
        <w:rPr>
          <w:rFonts w:ascii="Arial" w:eastAsia="Times New Roman" w:hAnsi="Arial" w:cs="Arial"/>
          <w:color w:val="000000"/>
          <w:sz w:val="22"/>
          <w:szCs w:val="22"/>
          <w:shd w:val="clear" w:color="auto" w:fill="FFFFFF"/>
        </w:rPr>
      </w:pPr>
      <w:r w:rsidRPr="00800FB9">
        <w:rPr>
          <w:rFonts w:ascii="Arial" w:eastAsia="Times New Roman" w:hAnsi="Arial" w:cs="Arial"/>
          <w:color w:val="000000"/>
          <w:sz w:val="22"/>
          <w:szCs w:val="22"/>
          <w:shd w:val="clear" w:color="auto" w:fill="FFFFFF"/>
        </w:rPr>
        <w:t>Additional overflow flow relief from sewerage surcharge.</w:t>
      </w:r>
    </w:p>
    <w:p w14:paraId="6A481A51" w14:textId="77777777" w:rsidR="00E95029" w:rsidRPr="00800FB9" w:rsidRDefault="00E95029" w:rsidP="00E95029">
      <w:pPr>
        <w:pStyle w:val="ListParagraph"/>
        <w:numPr>
          <w:ilvl w:val="0"/>
          <w:numId w:val="5"/>
        </w:numPr>
        <w:rPr>
          <w:rFonts w:ascii="Arial" w:eastAsia="Times New Roman" w:hAnsi="Arial" w:cs="Arial"/>
          <w:color w:val="000000"/>
          <w:sz w:val="22"/>
          <w:szCs w:val="22"/>
          <w:shd w:val="clear" w:color="auto" w:fill="FFFFFF"/>
        </w:rPr>
      </w:pPr>
      <w:r w:rsidRPr="00800FB9">
        <w:rPr>
          <w:rFonts w:ascii="Arial" w:eastAsia="Times New Roman" w:hAnsi="Arial" w:cs="Arial"/>
          <w:color w:val="000000"/>
          <w:sz w:val="22"/>
          <w:szCs w:val="22"/>
          <w:shd w:val="clear" w:color="auto" w:fill="FFFFFF"/>
        </w:rPr>
        <w:t>An open upstream vent.</w:t>
      </w:r>
    </w:p>
    <w:p w14:paraId="6B268E48" w14:textId="77777777" w:rsidR="00E95029" w:rsidRPr="00800FB9" w:rsidRDefault="00E95029" w:rsidP="00E95029">
      <w:pPr>
        <w:rPr>
          <w:rFonts w:ascii="Arial" w:hAnsi="Arial" w:cs="Arial"/>
          <w:shd w:val="clear" w:color="auto" w:fill="FFFFFF"/>
        </w:rPr>
      </w:pPr>
      <w:r w:rsidRPr="00800FB9">
        <w:rPr>
          <w:rFonts w:ascii="Arial" w:hAnsi="Arial" w:cs="Arial"/>
          <w:shd w:val="clear" w:color="auto" w:fill="FFFFFF"/>
        </w:rPr>
        <w:t>NOTE: Provided protection against sewage overflow has been made as specified in Clause 4.6.6</w:t>
      </w:r>
      <w:r w:rsidRPr="00800FB9">
        <w:rPr>
          <w:rFonts w:ascii="Arial" w:hAnsi="Arial" w:cs="Arial"/>
          <w:u w:val="single"/>
          <w:shd w:val="clear" w:color="auto" w:fill="FFFFFF"/>
        </w:rPr>
        <w:t>, and</w:t>
      </w:r>
      <w:r w:rsidRPr="00800FB9">
        <w:rPr>
          <w:rFonts w:ascii="Arial" w:hAnsi="Arial" w:cs="Arial"/>
          <w:shd w:val="clear" w:color="auto" w:fill="FFFFFF"/>
        </w:rPr>
        <w:t xml:space="preserve"> any additional gully may have a lesser vertical separation than that specified in Clause 4.6.6.</w:t>
      </w:r>
    </w:p>
    <w:bookmarkEnd w:id="6"/>
    <w:p w14:paraId="412D5FD6" w14:textId="77777777" w:rsidR="00E95029" w:rsidRDefault="00E95029" w:rsidP="00E95029">
      <w:pPr>
        <w:spacing w:after="0"/>
        <w:ind w:left="-1440" w:right="10464"/>
      </w:pPr>
    </w:p>
    <w:p w14:paraId="04C25C01" w14:textId="77777777" w:rsidR="00E95029" w:rsidRDefault="00E95029" w:rsidP="00E95029">
      <w:pPr>
        <w:spacing w:after="548"/>
      </w:pPr>
      <w:r>
        <w:t xml:space="preserve"> </w:t>
      </w:r>
    </w:p>
    <w:p w14:paraId="2F503BE0" w14:textId="77777777" w:rsidR="00E95029" w:rsidRPr="00800FB9" w:rsidRDefault="00E95029" w:rsidP="00E95029">
      <w:pPr>
        <w:rPr>
          <w:rFonts w:ascii="Arial" w:hAnsi="Arial" w:cs="Arial"/>
        </w:rPr>
      </w:pPr>
      <w:bookmarkStart w:id="7" w:name="_Hlk97118436"/>
      <w:r w:rsidRPr="00800FB9">
        <w:rPr>
          <w:rFonts w:ascii="Arial" w:hAnsi="Arial" w:cs="Arial"/>
          <w:shd w:val="clear" w:color="auto" w:fill="FFFFFF"/>
        </w:rPr>
        <w:t>The note is an informative note, but the note highlights how to meet compliance of an ORG (Clause 4.6.6) and the second section to Clause 4.6.6 has a comer which then relates to any additional gully installed.</w:t>
      </w:r>
      <w:r w:rsidRPr="00800FB9">
        <w:rPr>
          <w:rFonts w:ascii="Arial" w:hAnsi="Arial" w:cs="Arial"/>
        </w:rPr>
        <w:t xml:space="preserve"> </w:t>
      </w:r>
    </w:p>
    <w:p w14:paraId="3415CBFB" w14:textId="77777777" w:rsidR="00E95029" w:rsidRPr="00800FB9" w:rsidRDefault="00E95029" w:rsidP="00E95029">
      <w:pPr>
        <w:rPr>
          <w:rFonts w:ascii="Arial" w:hAnsi="Arial" w:cs="Arial"/>
          <w:b/>
          <w:bCs/>
          <w:color w:val="auto"/>
        </w:rPr>
      </w:pPr>
      <w:r w:rsidRPr="00800FB9">
        <w:rPr>
          <w:rFonts w:ascii="Arial" w:hAnsi="Arial" w:cs="Arial"/>
        </w:rPr>
        <w:t xml:space="preserve">The work </w:t>
      </w:r>
      <w:r w:rsidRPr="00800FB9">
        <w:rPr>
          <w:rFonts w:ascii="Arial" w:hAnsi="Arial" w:cs="Arial"/>
          <w:b/>
          <w:bCs/>
          <w:u w:val="single"/>
        </w:rPr>
        <w:t>shall</w:t>
      </w:r>
      <w:r w:rsidRPr="00800FB9">
        <w:rPr>
          <w:rFonts w:ascii="Arial" w:hAnsi="Arial" w:cs="Arial"/>
        </w:rPr>
        <w:t xml:space="preserve"> is defined as </w:t>
      </w:r>
      <w:r w:rsidRPr="00800FB9">
        <w:rPr>
          <w:rFonts w:ascii="Arial" w:hAnsi="Arial" w:cs="Arial"/>
          <w:b/>
          <w:bCs/>
        </w:rPr>
        <w:t>MUST.</w:t>
      </w:r>
    </w:p>
    <w:p w14:paraId="433F1A39" w14:textId="2A1E9825" w:rsidR="00E95029" w:rsidRPr="00800FB9" w:rsidRDefault="00E95029" w:rsidP="00E95029">
      <w:pPr>
        <w:rPr>
          <w:rFonts w:ascii="Arial" w:hAnsi="Arial" w:cs="Arial"/>
        </w:rPr>
      </w:pPr>
      <w:r w:rsidRPr="00800FB9">
        <w:rPr>
          <w:rFonts w:ascii="Arial" w:hAnsi="Arial" w:cs="Arial"/>
        </w:rPr>
        <w:t xml:space="preserve"> My view is the note 14.1 informative is that they are each individual buildings; therefore each individual residential building requires a complying ORG as per 14.2.1 or install a reflux valve as per clause 4.5.2</w:t>
      </w:r>
      <w:r w:rsidR="00325390">
        <w:rPr>
          <w:rFonts w:ascii="Arial" w:hAnsi="Arial" w:cs="Arial"/>
        </w:rPr>
        <w:t>.</w:t>
      </w:r>
    </w:p>
    <w:p w14:paraId="66DDE5D4" w14:textId="77777777" w:rsidR="00E95029" w:rsidRDefault="00E95029" w:rsidP="00E95029"/>
    <w:p w14:paraId="69C6F026" w14:textId="77777777" w:rsidR="00E95029" w:rsidRDefault="00E95029" w:rsidP="00E95029">
      <w:r>
        <w:t>Yours Sincerely</w:t>
      </w:r>
    </w:p>
    <w:p w14:paraId="0FF7BE7F" w14:textId="77777777" w:rsidR="00E95029" w:rsidRDefault="00E95029" w:rsidP="00E95029">
      <w:r>
        <w:rPr>
          <w:noProof/>
        </w:rPr>
        <w:drawing>
          <wp:inline distT="0" distB="0" distL="0" distR="0" wp14:anchorId="7817DC60" wp14:editId="466E590B">
            <wp:extent cx="1146412" cy="5930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222620" cy="632516"/>
                    </a:xfrm>
                    <a:prstGeom prst="rect">
                      <a:avLst/>
                    </a:prstGeom>
                  </pic:spPr>
                </pic:pic>
              </a:graphicData>
            </a:graphic>
          </wp:inline>
        </w:drawing>
      </w:r>
    </w:p>
    <w:p w14:paraId="2E53B5B3" w14:textId="77777777" w:rsidR="00E95029" w:rsidRDefault="00E95029" w:rsidP="00E95029">
      <w:pPr>
        <w:spacing w:after="0"/>
        <w:rPr>
          <w:rFonts w:ascii="Arial" w:hAnsi="Arial" w:cs="Arial"/>
          <w:b/>
          <w:bCs/>
        </w:rPr>
      </w:pPr>
      <w:r>
        <w:rPr>
          <w:rFonts w:ascii="Arial" w:hAnsi="Arial" w:cs="Arial"/>
          <w:b/>
          <w:bCs/>
        </w:rPr>
        <w:t>Stephen Jennison</w:t>
      </w:r>
    </w:p>
    <w:p w14:paraId="5C6E6A45" w14:textId="77777777" w:rsidR="00E95029" w:rsidRDefault="00E95029" w:rsidP="00E95029">
      <w:pPr>
        <w:spacing w:after="0"/>
        <w:rPr>
          <w:rFonts w:ascii="Arial" w:hAnsi="Arial" w:cs="Arial"/>
          <w:b/>
          <w:bCs/>
        </w:rPr>
      </w:pPr>
      <w:r>
        <w:rPr>
          <w:rFonts w:ascii="Arial" w:hAnsi="Arial" w:cs="Arial"/>
          <w:b/>
          <w:bCs/>
        </w:rPr>
        <w:t>Senior Plumbing Inspector</w:t>
      </w:r>
    </w:p>
    <w:p w14:paraId="12EFB588" w14:textId="77777777" w:rsidR="00E95029" w:rsidRDefault="00E95029" w:rsidP="00E95029">
      <w:pPr>
        <w:spacing w:after="0"/>
        <w:rPr>
          <w:rFonts w:ascii="Arial" w:hAnsi="Arial" w:cs="Arial"/>
        </w:rPr>
      </w:pPr>
      <w:r>
        <w:rPr>
          <w:rFonts w:ascii="Arial" w:hAnsi="Arial" w:cs="Arial"/>
        </w:rPr>
        <w:t>Development Services</w:t>
      </w:r>
    </w:p>
    <w:p w14:paraId="1113DB6E" w14:textId="77777777" w:rsidR="00E95029" w:rsidRDefault="00E95029" w:rsidP="00E95029">
      <w:pPr>
        <w:spacing w:after="0"/>
        <w:rPr>
          <w:rFonts w:ascii="Arial" w:hAnsi="Arial" w:cs="Arial"/>
        </w:rPr>
      </w:pPr>
      <w:r>
        <w:rPr>
          <w:rFonts w:ascii="Arial" w:hAnsi="Arial" w:cs="Arial"/>
        </w:rPr>
        <w:t>Planning and Economic Development</w:t>
      </w:r>
    </w:p>
    <w:p w14:paraId="41D5C734" w14:textId="77777777" w:rsidR="00E95029" w:rsidRDefault="00E95029" w:rsidP="00E95029">
      <w:pPr>
        <w:spacing w:after="0"/>
        <w:rPr>
          <w:rFonts w:ascii="Arial" w:hAnsi="Arial" w:cs="Arial"/>
          <w:b/>
          <w:bCs/>
        </w:rPr>
      </w:pPr>
      <w:r>
        <w:rPr>
          <w:rFonts w:ascii="Arial" w:hAnsi="Arial" w:cs="Arial"/>
          <w:b/>
          <w:bCs/>
        </w:rPr>
        <w:t>Moreton Bay Regional Council</w:t>
      </w:r>
    </w:p>
    <w:p w14:paraId="4147F13A" w14:textId="77777777" w:rsidR="00E95029" w:rsidRDefault="00E95029" w:rsidP="00E95029">
      <w:pPr>
        <w:spacing w:after="0"/>
        <w:rPr>
          <w:rFonts w:ascii="Arial" w:hAnsi="Arial" w:cs="Arial"/>
        </w:rPr>
      </w:pPr>
      <w:r>
        <w:rPr>
          <w:rFonts w:ascii="Arial" w:hAnsi="Arial" w:cs="Arial"/>
        </w:rPr>
        <w:t>PO Box 159, Caboolture Qld 4510</w:t>
      </w:r>
    </w:p>
    <w:p w14:paraId="7FFE2804" w14:textId="77777777" w:rsidR="00E95029" w:rsidRDefault="00E95029" w:rsidP="00E95029">
      <w:pPr>
        <w:spacing w:after="0"/>
        <w:rPr>
          <w:rFonts w:ascii="Arial" w:hAnsi="Arial" w:cs="Arial"/>
        </w:rPr>
      </w:pPr>
      <w:r>
        <w:rPr>
          <w:rFonts w:ascii="Arial" w:hAnsi="Arial" w:cs="Arial"/>
          <w:b/>
          <w:bCs/>
        </w:rPr>
        <w:t>P</w:t>
      </w:r>
      <w:r>
        <w:rPr>
          <w:rFonts w:ascii="Arial" w:hAnsi="Arial" w:cs="Arial"/>
        </w:rPr>
        <w:t>: (07) 5433 2368</w:t>
      </w:r>
    </w:p>
    <w:p w14:paraId="54521B83" w14:textId="77777777" w:rsidR="002562CC" w:rsidRDefault="00E95029" w:rsidP="00E95029">
      <w:pPr>
        <w:spacing w:after="0"/>
      </w:pPr>
      <w:r>
        <w:rPr>
          <w:rFonts w:ascii="Arial" w:hAnsi="Arial" w:cs="Arial"/>
          <w:b/>
          <w:bCs/>
        </w:rPr>
        <w:t>M</w:t>
      </w:r>
      <w:r>
        <w:rPr>
          <w:rFonts w:ascii="Arial" w:hAnsi="Arial" w:cs="Arial"/>
        </w:rPr>
        <w:t>: 0417 732 342</w:t>
      </w:r>
      <w:bookmarkEnd w:id="7"/>
    </w:p>
    <w:sectPr w:rsidR="002562CC">
      <w:headerReference w:type="even" r:id="rId53"/>
      <w:headerReference w:type="default" r:id="rId54"/>
      <w:footerReference w:type="even" r:id="rId55"/>
      <w:footerReference w:type="default" r:id="rId56"/>
      <w:headerReference w:type="first" r:id="rId57"/>
      <w:footerReference w:type="first" r:id="rId58"/>
      <w:pgSz w:w="11906" w:h="16838"/>
      <w:pgMar w:top="711" w:right="1393" w:bottom="1479" w:left="1440" w:header="720" w:footer="30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056886" w14:textId="77777777" w:rsidR="00A43E10" w:rsidRDefault="00A43E10">
      <w:pPr>
        <w:spacing w:after="0" w:line="240" w:lineRule="auto"/>
      </w:pPr>
      <w:r>
        <w:separator/>
      </w:r>
    </w:p>
  </w:endnote>
  <w:endnote w:type="continuationSeparator" w:id="0">
    <w:p w14:paraId="6A9D278E" w14:textId="77777777" w:rsidR="00A43E10" w:rsidRDefault="00A43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D28E7" w14:textId="77777777" w:rsidR="00D31C2C" w:rsidRDefault="00D31C2C">
    <w:pPr>
      <w:spacing w:after="0"/>
    </w:pPr>
    <w:r>
      <w:rPr>
        <w:noProof/>
      </w:rPr>
      <mc:AlternateContent>
        <mc:Choice Requires="wpg">
          <w:drawing>
            <wp:anchor distT="0" distB="0" distL="114300" distR="114300" simplePos="0" relativeHeight="251658240" behindDoc="0" locked="0" layoutInCell="1" allowOverlap="1" wp14:anchorId="0AD39616" wp14:editId="7231894E">
              <wp:simplePos x="0" y="0"/>
              <wp:positionH relativeFrom="page">
                <wp:posOffset>896417</wp:posOffset>
              </wp:positionH>
              <wp:positionV relativeFrom="page">
                <wp:posOffset>10366247</wp:posOffset>
              </wp:positionV>
              <wp:extent cx="5769229" cy="6097"/>
              <wp:effectExtent l="0" t="0" r="0" b="0"/>
              <wp:wrapSquare wrapText="bothSides"/>
              <wp:docPr id="19675" name="Group 19675"/>
              <wp:cNvGraphicFramePr/>
              <a:graphic xmlns:a="http://schemas.openxmlformats.org/drawingml/2006/main">
                <a:graphicData uri="http://schemas.microsoft.com/office/word/2010/wordprocessingGroup">
                  <wpg:wgp>
                    <wpg:cNvGrpSpPr/>
                    <wpg:grpSpPr>
                      <a:xfrm>
                        <a:off x="0" y="0"/>
                        <a:ext cx="5769229" cy="6097"/>
                        <a:chOff x="0" y="0"/>
                        <a:chExt cx="5769229" cy="6097"/>
                      </a:xfrm>
                    </wpg:grpSpPr>
                    <wps:wsp>
                      <wps:cNvPr id="20433" name="Shape 20433"/>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w:pict>
            <v:group w14:anchorId="2E15E17E" id="Group 19675" o:spid="_x0000_s1026" style="position:absolute;margin-left:70.6pt;margin-top:816.25pt;width:454.25pt;height:.5pt;z-index:251658240;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">
              <v:shape id="Shape 20433" o:spid="_x0000_s1027" style="position:absolute;width:57692;height:91;visibility:visible;mso-wrap-style:square;v-text-anchor:top" coordsize="5769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aS7cQA&#10;AADeAAAADwAAAGRycy9kb3ducmV2LnhtbESPUUvDQBCE34X+h2MLvtk70yISey1SKAiKaOsPWHLb&#10;JDa3m+bWNv57TxB8HGbmG2a5HmNnzjSkVtjD7cyBIa4ktFx7+Nhvb+7BJEUO2AmTh29KsF5NrpZY&#10;BrnwO513WpsM4VSih0a1L61NVUMR00x64uwdZIioWQ61DQNeMjx2tnDuzkZsOS802NOmoeq4+4oe&#10;VN9k8+w6WnyG1yCF4PHlcPL+ejo+PoBRGvU//Nd+Ch4Kt5jP4fdOvgJ2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ku3EAAAA3gAAAA8AAAAAAAAAAAAAAAAAmAIAAGRycy9k&#10;b3ducmV2LnhtbFBLBQYAAAAABAAEAPUAAACJAwAAAAA=&#10;" path="m,l5769229,r,9144l,9144,,e" fillcolor="#999" stroked="f" strokeweight="0">
                <v:stroke miterlimit="83231f" joinstyle="miter"/>
                <v:path arrowok="t" textboxrect="0,0,5769229,9144"/>
              </v:shape>
              <w10:wrap type="square" anchorx="page" anchory="page"/>
            </v:group>
          </w:pict>
        </mc:Fallback>
      </mc:AlternateContent>
    </w:r>
    <w:r>
      <w:rPr>
        <w:rFonts w:ascii="Arial" w:eastAsia="Arial" w:hAnsi="Arial" w:cs="Arial"/>
        <w:color w:val="808080"/>
        <w:sz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C8F7B" w14:textId="77777777" w:rsidR="00D31C2C" w:rsidRDefault="00D31C2C">
    <w:pPr>
      <w:spacing w:after="0"/>
    </w:pPr>
    <w:r>
      <w:rPr>
        <w:noProof/>
      </w:rPr>
      <mc:AlternateContent>
        <mc:Choice Requires="wpg">
          <w:drawing>
            <wp:anchor distT="0" distB="0" distL="114300" distR="114300" simplePos="0" relativeHeight="251659264" behindDoc="0" locked="0" layoutInCell="1" allowOverlap="1" wp14:anchorId="716D61D4" wp14:editId="0C4F02D2">
              <wp:simplePos x="0" y="0"/>
              <wp:positionH relativeFrom="page">
                <wp:posOffset>896417</wp:posOffset>
              </wp:positionH>
              <wp:positionV relativeFrom="page">
                <wp:posOffset>10366247</wp:posOffset>
              </wp:positionV>
              <wp:extent cx="5769229" cy="6097"/>
              <wp:effectExtent l="0" t="0" r="0" b="0"/>
              <wp:wrapSquare wrapText="bothSides"/>
              <wp:docPr id="19660" name="Group 19660"/>
              <wp:cNvGraphicFramePr/>
              <a:graphic xmlns:a="http://schemas.openxmlformats.org/drawingml/2006/main">
                <a:graphicData uri="http://schemas.microsoft.com/office/word/2010/wordprocessingGroup">
                  <wpg:wgp>
                    <wpg:cNvGrpSpPr/>
                    <wpg:grpSpPr>
                      <a:xfrm>
                        <a:off x="0" y="0"/>
                        <a:ext cx="5769229" cy="6097"/>
                        <a:chOff x="0" y="0"/>
                        <a:chExt cx="5769229" cy="6097"/>
                      </a:xfrm>
                    </wpg:grpSpPr>
                    <wps:wsp>
                      <wps:cNvPr id="20431" name="Shape 20431"/>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w:pict>
            <v:group w14:anchorId="7385F4BB" id="Group 19660" o:spid="_x0000_s1026" style="position:absolute;margin-left:70.6pt;margin-top:816.25pt;width:454.25pt;height:.5pt;z-index:251659264;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">
              <v:shape id="Shape 20431" o:spid="_x0000_s1027" style="position:absolute;width:57692;height:91;visibility:visible;mso-wrap-style:square;v-text-anchor:top" coordsize="5769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pAcQA&#10;AADeAAAADwAAAGRycy9kb3ducmV2LnhtbESPUUvDQBCE34X+h2MF3+xdY5ESey1SEARFtO0PWHLb&#10;JDa3m+bWNv57TxB8HGbmG2a5HmNnzjSkVtjDbOrAEFcSWq497HdPtwswSZEDdsLk4ZsSrFeTqyWW&#10;QS78Qeet1iZDOJXooVHtS2tT1VDENJWeOHsHGSJqlkNtw4CXDI+dLZy7txFbzgsN9rRpqDpuv6IH&#10;1XfZvLiO5p/hLUgheHw9nLy/uR4fH8Aojfof/ms/Bw+Fm9/N4PdOvgJ2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YqQHEAAAA3gAAAA8AAAAAAAAAAAAAAAAAmAIAAGRycy9k&#10;b3ducmV2LnhtbFBLBQYAAAAABAAEAPUAAACJAwAAAAA=&#10;" path="m,l5769229,r,9144l,9144,,e" fillcolor="#999" stroked="f" strokeweight="0">
                <v:stroke miterlimit="83231f" joinstyle="miter"/>
                <v:path arrowok="t" textboxrect="0,0,5769229,9144"/>
              </v:shape>
              <w10:wrap type="square" anchorx="page" anchory="page"/>
            </v:group>
          </w:pict>
        </mc:Fallback>
      </mc:AlternateContent>
    </w:r>
    <w:r>
      <w:rPr>
        <w:rFonts w:ascii="Arial" w:eastAsia="Arial" w:hAnsi="Arial" w:cs="Arial"/>
        <w:color w:val="808080"/>
        <w:sz w:val="16"/>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F077C" w14:textId="77777777" w:rsidR="00D31C2C" w:rsidRDefault="00D31C2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3041A7" w14:textId="77777777" w:rsidR="00D31C2C" w:rsidRDefault="00D31C2C">
    <w:pPr>
      <w:spacing w:after="0"/>
    </w:pPr>
    <w:r>
      <w:rPr>
        <w:noProof/>
      </w:rPr>
      <mc:AlternateContent>
        <mc:Choice Requires="wpg">
          <w:drawing>
            <wp:anchor distT="0" distB="0" distL="114300" distR="114300" simplePos="0" relativeHeight="251660288" behindDoc="0" locked="0" layoutInCell="1" allowOverlap="1" wp14:anchorId="4E2BEF0E" wp14:editId="067ED1D8">
              <wp:simplePos x="0" y="0"/>
              <wp:positionH relativeFrom="page">
                <wp:posOffset>896417</wp:posOffset>
              </wp:positionH>
              <wp:positionV relativeFrom="page">
                <wp:posOffset>10366247</wp:posOffset>
              </wp:positionV>
              <wp:extent cx="5769229" cy="6097"/>
              <wp:effectExtent l="0" t="0" r="0" b="0"/>
              <wp:wrapSquare wrapText="bothSides"/>
              <wp:docPr id="19710" name="Group 19710"/>
              <wp:cNvGraphicFramePr/>
              <a:graphic xmlns:a="http://schemas.openxmlformats.org/drawingml/2006/main">
                <a:graphicData uri="http://schemas.microsoft.com/office/word/2010/wordprocessingGroup">
                  <wpg:wgp>
                    <wpg:cNvGrpSpPr/>
                    <wpg:grpSpPr>
                      <a:xfrm>
                        <a:off x="0" y="0"/>
                        <a:ext cx="5769229" cy="6097"/>
                        <a:chOff x="0" y="0"/>
                        <a:chExt cx="5769229" cy="6097"/>
                      </a:xfrm>
                    </wpg:grpSpPr>
                    <wps:wsp>
                      <wps:cNvPr id="20439" name="Shape 20439"/>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w:pict>
            <v:group w14:anchorId="5AAC6EE4" id="Group 19710" o:spid="_x0000_s1026" style="position:absolute;margin-left:70.6pt;margin-top:816.25pt;width:454.25pt;height:.5pt;z-index:251660288;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">
              <v:shape id="Shape 20439" o:spid="_x0000_s1027" style="position:absolute;width:57692;height:91;visibility:visible;mso-wrap-style:square;v-text-anchor:top" coordsize="5769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6lB8QA&#10;AADeAAAADwAAAGRycy9kb3ducmV2LnhtbESPUUvDQBCE34X+h2MF3+ydsYjGXkspCIJSbPUHLLlt&#10;Epvbjbm1jf/eKwg+DjPzDTNfjrEzRxpSK+zhZurAEFcSWq49fLw/Xd+DSYocsBMmDz+UYLmYXMyx&#10;DHLiLR13WpsM4VSih0a1L61NVUMR01R64uztZYioWQ61DQOeMjx2tnDuzkZsOS802NO6oeqw+44e&#10;VN9k/eI6mn2GTZBC8PC6//L+6nJcPYJRGvU//Nd+Dh4KN7t9gPOdfAXs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upQfEAAAA3gAAAA8AAAAAAAAAAAAAAAAAmAIAAGRycy9k&#10;b3ducmV2LnhtbFBLBQYAAAAABAAEAPUAAACJAwAAAAA=&#10;" path="m,l5769229,r,9144l,9144,,e" fillcolor="#999" stroked="f" strokeweight="0">
                <v:stroke miterlimit="83231f" joinstyle="miter"/>
                <v:path arrowok="t" textboxrect="0,0,5769229,9144"/>
              </v:shape>
              <w10:wrap type="square" anchorx="page" anchory="page"/>
            </v:group>
          </w:pict>
        </mc:Fallback>
      </mc:AlternateContent>
    </w:r>
    <w:r>
      <w:rPr>
        <w:rFonts w:ascii="Arial" w:eastAsia="Arial" w:hAnsi="Arial" w:cs="Arial"/>
        <w:color w:val="808080"/>
        <w:sz w:val="16"/>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6A313F" w14:textId="77777777" w:rsidR="00D31C2C" w:rsidRDefault="00D31C2C">
    <w:pPr>
      <w:spacing w:after="0"/>
    </w:pPr>
    <w:r>
      <w:rPr>
        <w:noProof/>
      </w:rPr>
      <mc:AlternateContent>
        <mc:Choice Requires="wpg">
          <w:drawing>
            <wp:anchor distT="0" distB="0" distL="114300" distR="114300" simplePos="0" relativeHeight="251661312" behindDoc="0" locked="0" layoutInCell="1" allowOverlap="1" wp14:anchorId="4A44F235" wp14:editId="520CB192">
              <wp:simplePos x="0" y="0"/>
              <wp:positionH relativeFrom="page">
                <wp:posOffset>896417</wp:posOffset>
              </wp:positionH>
              <wp:positionV relativeFrom="page">
                <wp:posOffset>10366247</wp:posOffset>
              </wp:positionV>
              <wp:extent cx="5769229" cy="6097"/>
              <wp:effectExtent l="0" t="0" r="0" b="0"/>
              <wp:wrapSquare wrapText="bothSides"/>
              <wp:docPr id="19701" name="Group 19701"/>
              <wp:cNvGraphicFramePr/>
              <a:graphic xmlns:a="http://schemas.openxmlformats.org/drawingml/2006/main">
                <a:graphicData uri="http://schemas.microsoft.com/office/word/2010/wordprocessingGroup">
                  <wpg:wgp>
                    <wpg:cNvGrpSpPr/>
                    <wpg:grpSpPr>
                      <a:xfrm>
                        <a:off x="0" y="0"/>
                        <a:ext cx="5769229" cy="6097"/>
                        <a:chOff x="0" y="0"/>
                        <a:chExt cx="5769229" cy="6097"/>
                      </a:xfrm>
                    </wpg:grpSpPr>
                    <wps:wsp>
                      <wps:cNvPr id="20437" name="Shape 20437"/>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w:pict>
            <v:group w14:anchorId="55695846" id="Group 19701" o:spid="_x0000_s1026" style="position:absolute;margin-left:70.6pt;margin-top:816.25pt;width:454.25pt;height:.5pt;z-index:251661312;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">
              <v:shape id="Shape 20437" o:spid="_x0000_s1027" style="position:absolute;width:57692;height:91;visibility:visible;mso-wrap-style:square;v-text-anchor:top" coordsize="5769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2U7sQA&#10;AADeAAAADwAAAGRycy9kb3ducmV2LnhtbESPUUvDQBCE34X+h2MF3+ydsajEXkspCIJSbPUHLLlt&#10;Epvbjbm1jf/eKwg+DjPzDTNfjrEzRxpSK+zhZurAEFcSWq49fLw/XT+ASYocsBMmDz+UYLmYXMyx&#10;DHLiLR13WpsM4VSih0a1L61NVUMR01R64uztZYioWQ61DQOeMjx2tnDuzkZsOS802NO6oeqw+44e&#10;VN9k/eI6mn2GTZBC8PC6//L+6nJcPYJRGvU//Nd+Dh4KN7u9h/OdfAXs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9lO7EAAAA3gAAAA8AAAAAAAAAAAAAAAAAmAIAAGRycy9k&#10;b3ducmV2LnhtbFBLBQYAAAAABAAEAPUAAACJAwAAAAA=&#10;" path="m,l5769229,r,9144l,9144,,e" fillcolor="#999" stroked="f" strokeweight="0">
                <v:stroke miterlimit="83231f" joinstyle="miter"/>
                <v:path arrowok="t" textboxrect="0,0,5769229,9144"/>
              </v:shape>
              <w10:wrap type="square" anchorx="page" anchory="page"/>
            </v:group>
          </w:pict>
        </mc:Fallback>
      </mc:AlternateContent>
    </w:r>
    <w:r>
      <w:rPr>
        <w:rFonts w:ascii="Arial" w:eastAsia="Arial" w:hAnsi="Arial" w:cs="Arial"/>
        <w:color w:val="808080"/>
        <w:sz w:val="16"/>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0127D" w14:textId="77777777" w:rsidR="00D31C2C" w:rsidRDefault="00D31C2C">
    <w:pPr>
      <w:spacing w:after="0"/>
    </w:pPr>
    <w:r>
      <w:rPr>
        <w:noProof/>
      </w:rPr>
      <mc:AlternateContent>
        <mc:Choice Requires="wpg">
          <w:drawing>
            <wp:anchor distT="0" distB="0" distL="114300" distR="114300" simplePos="0" relativeHeight="251662336" behindDoc="0" locked="0" layoutInCell="1" allowOverlap="1" wp14:anchorId="4C051178" wp14:editId="797C03DA">
              <wp:simplePos x="0" y="0"/>
              <wp:positionH relativeFrom="page">
                <wp:posOffset>896417</wp:posOffset>
              </wp:positionH>
              <wp:positionV relativeFrom="page">
                <wp:posOffset>10366247</wp:posOffset>
              </wp:positionV>
              <wp:extent cx="5769229" cy="6097"/>
              <wp:effectExtent l="0" t="0" r="0" b="0"/>
              <wp:wrapSquare wrapText="bothSides"/>
              <wp:docPr id="19692" name="Group 19692"/>
              <wp:cNvGraphicFramePr/>
              <a:graphic xmlns:a="http://schemas.openxmlformats.org/drawingml/2006/main">
                <a:graphicData uri="http://schemas.microsoft.com/office/word/2010/wordprocessingGroup">
                  <wpg:wgp>
                    <wpg:cNvGrpSpPr/>
                    <wpg:grpSpPr>
                      <a:xfrm>
                        <a:off x="0" y="0"/>
                        <a:ext cx="5769229" cy="6097"/>
                        <a:chOff x="0" y="0"/>
                        <a:chExt cx="5769229" cy="6097"/>
                      </a:xfrm>
                    </wpg:grpSpPr>
                    <wps:wsp>
                      <wps:cNvPr id="20435" name="Shape 20435"/>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w:pict>
            <v:group w14:anchorId="7223D808" id="Group 19692" o:spid="_x0000_s1026" style="position:absolute;margin-left:70.6pt;margin-top:816.25pt;width:454.25pt;height:.5pt;z-index:251662336;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">
              <v:shape id="Shape 20435" o:spid="_x0000_s1027" style="position:absolute;width:57692;height:91;visibility:visible;mso-wrap-style:square;v-text-anchor:top" coordsize="5769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vAsQA&#10;AADeAAAADwAAAGRycy9kb3ducmV2LnhtbESPUUvDQBCE34X+h2MF3+ydsYrEXkspCIJSbPUHLLlt&#10;Epvbjbm1jf/eKwg+DjPzDTNfjrEzRxpSK+zhZurAEFcSWq49fLw/XT+ASYocsBMmDz+UYLmYXMyx&#10;DHLiLR13WpsM4VSih0a1L61NVUMR01R64uztZYioWQ61DQOeMjx2tnDu3kZsOS802NO6oeqw+44e&#10;VN9k/eI6mn2GTZBC8PC6//L+6nJcPYJRGvU//Nd+Dh4KN7u9g/OdfAXs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jrwLEAAAA3gAAAA8AAAAAAAAAAAAAAAAAmAIAAGRycy9k&#10;b3ducmV2LnhtbFBLBQYAAAAABAAEAPUAAACJAwAAAAA=&#10;" path="m,l5769229,r,9144l,9144,,e" fillcolor="#999" stroked="f" strokeweight="0">
                <v:stroke miterlimit="83231f" joinstyle="miter"/>
                <v:path arrowok="t" textboxrect="0,0,5769229,9144"/>
              </v:shape>
              <w10:wrap type="square" anchorx="page" anchory="page"/>
            </v:group>
          </w:pict>
        </mc:Fallback>
      </mc:AlternateContent>
    </w:r>
    <w:r>
      <w:rPr>
        <w:rFonts w:ascii="Arial" w:eastAsia="Arial" w:hAnsi="Arial" w:cs="Arial"/>
        <w:color w:val="808080"/>
        <w:sz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42EC7D" w14:textId="77777777" w:rsidR="00A43E10" w:rsidRDefault="00A43E10">
      <w:pPr>
        <w:spacing w:after="0" w:line="282" w:lineRule="auto"/>
      </w:pPr>
      <w:r>
        <w:separator/>
      </w:r>
    </w:p>
  </w:footnote>
  <w:footnote w:type="continuationSeparator" w:id="0">
    <w:p w14:paraId="03F09BE0" w14:textId="77777777" w:rsidR="00A43E10" w:rsidRDefault="00A43E10">
      <w:pPr>
        <w:spacing w:after="0" w:line="282" w:lineRule="auto"/>
      </w:pPr>
      <w:r>
        <w:continuationSeparator/>
      </w:r>
    </w:p>
  </w:footnote>
  <w:footnote w:id="1">
    <w:p w14:paraId="25ACCB8A" w14:textId="77777777" w:rsidR="00D31C2C" w:rsidRDefault="00D31C2C">
      <w:pPr>
        <w:pStyle w:val="footnotedescription"/>
        <w:spacing w:line="282" w:lineRule="auto"/>
        <w:ind w:right="0"/>
      </w:pPr>
      <w:r>
        <w:rPr>
          <w:rStyle w:val="footnotemark"/>
        </w:rPr>
        <w:footnoteRef/>
      </w:r>
      <w:r>
        <w:t xml:space="preserve"> See Standardisation Guide</w:t>
      </w:r>
      <w:hyperlink r:id="rId1">
        <w:r>
          <w:rPr>
            <w:rFonts w:ascii="Calibri" w:eastAsia="Calibri" w:hAnsi="Calibri" w:cs="Calibri"/>
            <w:sz w:val="20"/>
          </w:rPr>
          <w:t xml:space="preserve"> </w:t>
        </w:r>
      </w:hyperlink>
      <w:hyperlink r:id="rId2">
        <w:r>
          <w:rPr>
            <w:color w:val="0000FF"/>
            <w:u w:val="single" w:color="0000FF"/>
          </w:rPr>
          <w:t>SG</w:t>
        </w:r>
      </w:hyperlink>
      <w:hyperlink r:id="rId3">
        <w:r>
          <w:rPr>
            <w:color w:val="0000FF"/>
            <w:u w:val="single" w:color="0000FF"/>
          </w:rPr>
          <w:t>-</w:t>
        </w:r>
      </w:hyperlink>
      <w:hyperlink r:id="rId4">
        <w:r>
          <w:rPr>
            <w:color w:val="0000FF"/>
            <w:u w:val="single" w:color="0000FF"/>
          </w:rPr>
          <w:t>006: Rules for the structure and drafting of Australian Standards</w:t>
        </w:r>
      </w:hyperlink>
      <w:hyperlink r:id="rId5">
        <w:r>
          <w:t>.</w:t>
        </w:r>
      </w:hyperlink>
      <w:r>
        <w:t xml:space="preserve"> Note that conformity assessment requirements are rarely permitted in a standard. If you selected “yes,” please discuss with the relevant </w:t>
      </w:r>
      <w:hyperlink r:id="rId6">
        <w:r>
          <w:rPr>
            <w:color w:val="0000FF"/>
            <w:u w:val="single" w:color="0000FF"/>
          </w:rPr>
          <w:t>National</w:t>
        </w:r>
      </w:hyperlink>
      <w:hyperlink r:id="rId7">
        <w:r>
          <w:rPr>
            <w:color w:val="0000FF"/>
          </w:rPr>
          <w:t xml:space="preserve"> </w:t>
        </w:r>
      </w:hyperlink>
      <w:hyperlink r:id="rId8">
        <w:r>
          <w:rPr>
            <w:color w:val="0000FF"/>
            <w:u w:val="single" w:color="0000FF"/>
          </w:rPr>
          <w:t>Sector Manager</w:t>
        </w:r>
      </w:hyperlink>
      <w:hyperlink r:id="rId9">
        <w:r>
          <w:t xml:space="preserve"> </w:t>
        </w:r>
      </w:hyperlink>
      <w:r>
        <w:t xml:space="preserve">prior to submission.  </w:t>
      </w:r>
    </w:p>
    <w:p w14:paraId="71094505" w14:textId="77777777" w:rsidR="00D31C2C" w:rsidRDefault="00D31C2C">
      <w:pPr>
        <w:pStyle w:val="footnotedescription"/>
        <w:spacing w:line="259" w:lineRule="auto"/>
        <w:ind w:right="0"/>
      </w:pPr>
      <w:r>
        <w:rPr>
          <w:i/>
        </w:rPr>
        <w:t xml:space="preserve"> </w:t>
      </w:r>
      <w:r>
        <w:rPr>
          <w:i/>
        </w:rPr>
        <w:tab/>
        <w:t xml:space="preserve"> </w:t>
      </w:r>
    </w:p>
  </w:footnote>
  <w:footnote w:id="2">
    <w:p w14:paraId="0BA9D37F" w14:textId="77777777" w:rsidR="00D31C2C" w:rsidRDefault="00D31C2C">
      <w:pPr>
        <w:pStyle w:val="footnotedescription"/>
        <w:spacing w:line="248" w:lineRule="auto"/>
        <w:ind w:right="177"/>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29A4F" w14:textId="77777777" w:rsidR="00D31C2C" w:rsidRDefault="00D31C2C">
    <w:pPr>
      <w:spacing w:after="0"/>
      <w:ind w:right="-132"/>
      <w:jc w:val="right"/>
    </w:pPr>
    <w:r>
      <w:rPr>
        <w:rFonts w:ascii="Arial" w:eastAsia="Arial" w:hAnsi="Arial" w:cs="Arial"/>
        <w:sz w:val="16"/>
      </w:rPr>
      <w:t xml:space="preserve">www.standards.org.au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EF96A" w14:textId="77777777" w:rsidR="00D31C2C" w:rsidRDefault="00D31C2C">
    <w:pPr>
      <w:spacing w:after="0"/>
      <w:ind w:right="-132"/>
      <w:jc w:val="right"/>
    </w:pPr>
    <w:r>
      <w:rPr>
        <w:rFonts w:ascii="Arial" w:eastAsia="Arial" w:hAnsi="Arial" w:cs="Arial"/>
        <w:sz w:val="16"/>
      </w:rPr>
      <w:t xml:space="preserve">www.standards.org.au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31F7F" w14:textId="77777777" w:rsidR="00D31C2C" w:rsidRDefault="00D31C2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C4A340" w14:textId="77777777" w:rsidR="00D31C2C" w:rsidRDefault="00D31C2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7C7147" w14:textId="77777777" w:rsidR="00D31C2C" w:rsidRDefault="00D31C2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D8671" w14:textId="77777777" w:rsidR="00D31C2C" w:rsidRDefault="00D31C2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06764"/>
    <w:multiLevelType w:val="hybridMultilevel"/>
    <w:tmpl w:val="DBACF17C"/>
    <w:lvl w:ilvl="0" w:tplc="ED30F28E">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11A23554"/>
    <w:multiLevelType w:val="hybridMultilevel"/>
    <w:tmpl w:val="08CAA25E"/>
    <w:lvl w:ilvl="0" w:tplc="99C0D24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7AA65C">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FE8E0FE">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E4E387C">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4638FA">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B982034">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84CB23E">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56F610">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3210C8">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567438D"/>
    <w:multiLevelType w:val="hybridMultilevel"/>
    <w:tmpl w:val="DBACF17C"/>
    <w:lvl w:ilvl="0" w:tplc="ED30F28E">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1FF52257"/>
    <w:multiLevelType w:val="hybridMultilevel"/>
    <w:tmpl w:val="2B40AD20"/>
    <w:lvl w:ilvl="0" w:tplc="185A7456">
      <w:start w:val="1"/>
      <w:numFmt w:val="bullet"/>
      <w:lvlText w:val="•"/>
      <w:lvlJc w:val="left"/>
      <w:pPr>
        <w:ind w:left="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9D672A0">
      <w:start w:val="1"/>
      <w:numFmt w:val="bullet"/>
      <w:lvlText w:val="o"/>
      <w:lvlJc w:val="left"/>
      <w:pPr>
        <w:ind w:left="10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EED85C72">
      <w:start w:val="1"/>
      <w:numFmt w:val="bullet"/>
      <w:lvlText w:val="▪"/>
      <w:lvlJc w:val="left"/>
      <w:pPr>
        <w:ind w:left="18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189EB814">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FC473DA">
      <w:start w:val="1"/>
      <w:numFmt w:val="bullet"/>
      <w:lvlText w:val="o"/>
      <w:lvlJc w:val="left"/>
      <w:pPr>
        <w:ind w:left="32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E05CAD46">
      <w:start w:val="1"/>
      <w:numFmt w:val="bullet"/>
      <w:lvlText w:val="▪"/>
      <w:lvlJc w:val="left"/>
      <w:pPr>
        <w:ind w:left="39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E28EF394">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01EE7EA">
      <w:start w:val="1"/>
      <w:numFmt w:val="bullet"/>
      <w:lvlText w:val="o"/>
      <w:lvlJc w:val="left"/>
      <w:pPr>
        <w:ind w:left="54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9E083862">
      <w:start w:val="1"/>
      <w:numFmt w:val="bullet"/>
      <w:lvlText w:val="▪"/>
      <w:lvlJc w:val="left"/>
      <w:pPr>
        <w:ind w:left="61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214F7BF2"/>
    <w:multiLevelType w:val="hybridMultilevel"/>
    <w:tmpl w:val="CA36ECE2"/>
    <w:lvl w:ilvl="0" w:tplc="ED30F28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2DF4C57"/>
    <w:multiLevelType w:val="hybridMultilevel"/>
    <w:tmpl w:val="F39422B6"/>
    <w:lvl w:ilvl="0" w:tplc="2D3E0A84">
      <w:start w:val="1"/>
      <w:numFmt w:val="decimal"/>
      <w:lvlText w:val="%1"/>
      <w:lvlJc w:val="left"/>
      <w:pPr>
        <w:ind w:left="11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E52ECAB4">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E9D8B6FE">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B1E2A3A2">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287A2B20">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B90A6E4A">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84A6686C">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676E4782">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D5128F5E">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4E2B17D2"/>
    <w:multiLevelType w:val="hybridMultilevel"/>
    <w:tmpl w:val="0212EFB0"/>
    <w:lvl w:ilvl="0" w:tplc="DD56B72C">
      <w:start w:val="1"/>
      <w:numFmt w:val="decimal"/>
      <w:lvlText w:val="%1."/>
      <w:lvlJc w:val="left"/>
      <w:pPr>
        <w:ind w:left="5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292F2CC">
      <w:start w:val="1"/>
      <w:numFmt w:val="lowerLetter"/>
      <w:lvlText w:val="%2"/>
      <w:lvlJc w:val="left"/>
      <w:pPr>
        <w:ind w:left="15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6F21DC2">
      <w:start w:val="1"/>
      <w:numFmt w:val="lowerRoman"/>
      <w:lvlText w:val="%3"/>
      <w:lvlJc w:val="left"/>
      <w:pPr>
        <w:ind w:left="22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0AA694E">
      <w:start w:val="1"/>
      <w:numFmt w:val="decimal"/>
      <w:lvlText w:val="%4"/>
      <w:lvlJc w:val="left"/>
      <w:pPr>
        <w:ind w:left="2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7A6773E">
      <w:start w:val="1"/>
      <w:numFmt w:val="lowerLetter"/>
      <w:lvlText w:val="%5"/>
      <w:lvlJc w:val="left"/>
      <w:pPr>
        <w:ind w:left="37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90B310">
      <w:start w:val="1"/>
      <w:numFmt w:val="lowerRoman"/>
      <w:lvlText w:val="%6"/>
      <w:lvlJc w:val="left"/>
      <w:pPr>
        <w:ind w:left="44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14E0E34">
      <w:start w:val="1"/>
      <w:numFmt w:val="decimal"/>
      <w:lvlText w:val="%7"/>
      <w:lvlJc w:val="left"/>
      <w:pPr>
        <w:ind w:left="51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376AF8E">
      <w:start w:val="1"/>
      <w:numFmt w:val="lowerLetter"/>
      <w:lvlText w:val="%8"/>
      <w:lvlJc w:val="left"/>
      <w:pPr>
        <w:ind w:left="5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C269E52">
      <w:start w:val="1"/>
      <w:numFmt w:val="lowerRoman"/>
      <w:lvlText w:val="%9"/>
      <w:lvlJc w:val="left"/>
      <w:pPr>
        <w:ind w:left="6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504E7A42"/>
    <w:multiLevelType w:val="hybridMultilevel"/>
    <w:tmpl w:val="DBACF17C"/>
    <w:lvl w:ilvl="0" w:tplc="ED30F28E">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3"/>
  </w:num>
  <w:num w:numId="2">
    <w:abstractNumId w:val="5"/>
  </w:num>
  <w:num w:numId="3">
    <w:abstractNumId w:val="6"/>
  </w:num>
  <w:num w:numId="4">
    <w:abstractNumId w:val="1"/>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7"/>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2CC"/>
    <w:rsid w:val="00063702"/>
    <w:rsid w:val="000E64FE"/>
    <w:rsid w:val="000F6CE8"/>
    <w:rsid w:val="00102709"/>
    <w:rsid w:val="00123FC5"/>
    <w:rsid w:val="00131C75"/>
    <w:rsid w:val="001324F5"/>
    <w:rsid w:val="0017028D"/>
    <w:rsid w:val="001739AA"/>
    <w:rsid w:val="0017722E"/>
    <w:rsid w:val="001C3744"/>
    <w:rsid w:val="001E388C"/>
    <w:rsid w:val="001E6331"/>
    <w:rsid w:val="002109B5"/>
    <w:rsid w:val="00251DF3"/>
    <w:rsid w:val="002562CC"/>
    <w:rsid w:val="00294DAC"/>
    <w:rsid w:val="002A2AB7"/>
    <w:rsid w:val="002C3722"/>
    <w:rsid w:val="002C7615"/>
    <w:rsid w:val="002F3210"/>
    <w:rsid w:val="003029EC"/>
    <w:rsid w:val="00325390"/>
    <w:rsid w:val="003314B8"/>
    <w:rsid w:val="003B40E3"/>
    <w:rsid w:val="003C24C3"/>
    <w:rsid w:val="003C4FAC"/>
    <w:rsid w:val="0044633A"/>
    <w:rsid w:val="00452DB9"/>
    <w:rsid w:val="00463433"/>
    <w:rsid w:val="004E3211"/>
    <w:rsid w:val="004F216E"/>
    <w:rsid w:val="005A0694"/>
    <w:rsid w:val="005C4486"/>
    <w:rsid w:val="005E18EE"/>
    <w:rsid w:val="006333D9"/>
    <w:rsid w:val="006900F6"/>
    <w:rsid w:val="006D6EE3"/>
    <w:rsid w:val="00705AFA"/>
    <w:rsid w:val="00751B32"/>
    <w:rsid w:val="0076474A"/>
    <w:rsid w:val="00772D7D"/>
    <w:rsid w:val="00791EEF"/>
    <w:rsid w:val="007E5264"/>
    <w:rsid w:val="008154E3"/>
    <w:rsid w:val="0081779E"/>
    <w:rsid w:val="00890598"/>
    <w:rsid w:val="008A276B"/>
    <w:rsid w:val="008A3F29"/>
    <w:rsid w:val="008B4B48"/>
    <w:rsid w:val="008E4171"/>
    <w:rsid w:val="008F7A35"/>
    <w:rsid w:val="00930D4E"/>
    <w:rsid w:val="00957BEA"/>
    <w:rsid w:val="009A3457"/>
    <w:rsid w:val="009B6FAF"/>
    <w:rsid w:val="009C6445"/>
    <w:rsid w:val="00A43E10"/>
    <w:rsid w:val="00A770C6"/>
    <w:rsid w:val="00B075B1"/>
    <w:rsid w:val="00B41474"/>
    <w:rsid w:val="00B41F38"/>
    <w:rsid w:val="00B624FB"/>
    <w:rsid w:val="00B970AE"/>
    <w:rsid w:val="00BF57F5"/>
    <w:rsid w:val="00C62162"/>
    <w:rsid w:val="00CA1112"/>
    <w:rsid w:val="00CC3D68"/>
    <w:rsid w:val="00CF35D7"/>
    <w:rsid w:val="00D06BEE"/>
    <w:rsid w:val="00D11355"/>
    <w:rsid w:val="00D20CFB"/>
    <w:rsid w:val="00D31C2C"/>
    <w:rsid w:val="00D46B17"/>
    <w:rsid w:val="00D5450D"/>
    <w:rsid w:val="00D63C1D"/>
    <w:rsid w:val="00D764E0"/>
    <w:rsid w:val="00DE3B96"/>
    <w:rsid w:val="00E330C5"/>
    <w:rsid w:val="00E60C53"/>
    <w:rsid w:val="00E8453D"/>
    <w:rsid w:val="00E95029"/>
    <w:rsid w:val="00EC58F3"/>
    <w:rsid w:val="00EF09F8"/>
    <w:rsid w:val="00F035BE"/>
    <w:rsid w:val="00F07D61"/>
    <w:rsid w:val="00F2546A"/>
    <w:rsid w:val="00F4579E"/>
    <w:rsid w:val="00FA030C"/>
    <w:rsid w:val="00FB75FE"/>
    <w:rsid w:val="00FC5351"/>
    <w:rsid w:val="00FF0324"/>
    <w:rsid w:val="00FF1F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F8F64"/>
  <w15:docId w15:val="{94F67A63-3153-48EB-957D-51ACEEF5A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11" w:line="250" w:lineRule="auto"/>
      <w:ind w:left="10" w:hanging="10"/>
      <w:outlineLvl w:val="0"/>
    </w:pPr>
    <w:rPr>
      <w:rFonts w:ascii="Calibri" w:eastAsia="Calibri" w:hAnsi="Calibri" w:cs="Calibri"/>
      <w:b/>
      <w:color w:val="000000"/>
      <w:sz w:val="30"/>
    </w:rPr>
  </w:style>
  <w:style w:type="paragraph" w:styleId="Heading2">
    <w:name w:val="heading 2"/>
    <w:next w:val="Normal"/>
    <w:link w:val="Heading2Char"/>
    <w:uiPriority w:val="9"/>
    <w:unhideWhenUsed/>
    <w:qFormat/>
    <w:pPr>
      <w:keepNext/>
      <w:keepLines/>
      <w:spacing w:after="0"/>
      <w:ind w:left="10" w:hanging="10"/>
      <w:outlineLvl w:val="1"/>
    </w:pPr>
    <w:rPr>
      <w:rFonts w:ascii="Arial" w:eastAsia="Arial" w:hAnsi="Arial" w:cs="Arial"/>
      <w:color w:val="FF99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FF9900"/>
      <w:sz w:val="26"/>
    </w:rPr>
  </w:style>
  <w:style w:type="character" w:customStyle="1" w:styleId="Heading1Char">
    <w:name w:val="Heading 1 Char"/>
    <w:link w:val="Heading1"/>
    <w:rPr>
      <w:rFonts w:ascii="Calibri" w:eastAsia="Calibri" w:hAnsi="Calibri" w:cs="Calibri"/>
      <w:b/>
      <w:color w:val="000000"/>
      <w:sz w:val="30"/>
    </w:rPr>
  </w:style>
  <w:style w:type="paragraph" w:customStyle="1" w:styleId="footnotedescription">
    <w:name w:val="footnote description"/>
    <w:next w:val="Normal"/>
    <w:link w:val="footnotedescriptionChar"/>
    <w:hidden/>
    <w:pPr>
      <w:spacing w:after="0" w:line="265" w:lineRule="auto"/>
      <w:ind w:right="88"/>
    </w:pPr>
    <w:rPr>
      <w:rFonts w:ascii="Arial" w:eastAsia="Arial" w:hAnsi="Arial" w:cs="Arial"/>
      <w:color w:val="000000"/>
      <w:sz w:val="16"/>
    </w:rPr>
  </w:style>
  <w:style w:type="character" w:customStyle="1" w:styleId="footnotedescriptionChar">
    <w:name w:val="footnote description Char"/>
    <w:link w:val="footnotedescription"/>
    <w:rPr>
      <w:rFonts w:ascii="Arial" w:eastAsia="Arial" w:hAnsi="Arial" w:cs="Arial"/>
      <w:color w:val="000000"/>
      <w:sz w:val="16"/>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D31C2C"/>
    <w:pPr>
      <w:spacing w:after="0" w:line="240" w:lineRule="auto"/>
      <w:ind w:left="720"/>
    </w:pPr>
    <w:rPr>
      <w:rFonts w:ascii="Times New Roman" w:eastAsiaTheme="minorHAnsi" w:hAnsi="Times New Roman" w:cs="Times New Roman"/>
      <w:color w:val="auto"/>
      <w:sz w:val="24"/>
      <w:szCs w:val="24"/>
    </w:rPr>
  </w:style>
  <w:style w:type="character" w:styleId="CommentReference">
    <w:name w:val="annotation reference"/>
    <w:basedOn w:val="DefaultParagraphFont"/>
    <w:uiPriority w:val="99"/>
    <w:semiHidden/>
    <w:unhideWhenUsed/>
    <w:rsid w:val="00251DF3"/>
    <w:rPr>
      <w:sz w:val="16"/>
      <w:szCs w:val="16"/>
    </w:rPr>
  </w:style>
  <w:style w:type="paragraph" w:styleId="CommentText">
    <w:name w:val="annotation text"/>
    <w:basedOn w:val="Normal"/>
    <w:link w:val="CommentTextChar"/>
    <w:uiPriority w:val="99"/>
    <w:semiHidden/>
    <w:unhideWhenUsed/>
    <w:rsid w:val="00251DF3"/>
    <w:pPr>
      <w:spacing w:line="240" w:lineRule="auto"/>
    </w:pPr>
    <w:rPr>
      <w:sz w:val="20"/>
      <w:szCs w:val="20"/>
    </w:rPr>
  </w:style>
  <w:style w:type="character" w:customStyle="1" w:styleId="CommentTextChar">
    <w:name w:val="Comment Text Char"/>
    <w:basedOn w:val="DefaultParagraphFont"/>
    <w:link w:val="CommentText"/>
    <w:uiPriority w:val="99"/>
    <w:semiHidden/>
    <w:rsid w:val="00251DF3"/>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251DF3"/>
    <w:rPr>
      <w:b/>
      <w:bCs/>
    </w:rPr>
  </w:style>
  <w:style w:type="character" w:customStyle="1" w:styleId="CommentSubjectChar">
    <w:name w:val="Comment Subject Char"/>
    <w:basedOn w:val="CommentTextChar"/>
    <w:link w:val="CommentSubject"/>
    <w:uiPriority w:val="99"/>
    <w:semiHidden/>
    <w:rsid w:val="00251DF3"/>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251D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1DF3"/>
    <w:rPr>
      <w:rFonts w:ascii="Segoe UI" w:eastAsia="Calibri" w:hAnsi="Segoe UI" w:cs="Segoe UI"/>
      <w:color w:val="000000"/>
      <w:sz w:val="18"/>
      <w:szCs w:val="18"/>
    </w:rPr>
  </w:style>
  <w:style w:type="table" w:styleId="TableGrid0">
    <w:name w:val="Table Grid"/>
    <w:basedOn w:val="TableNormal"/>
    <w:uiPriority w:val="39"/>
    <w:rsid w:val="00EC58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www.standards.org.au/StandardsDevelopment/Developing_Standards/Documents/SG-003%20Standards%20and%20Other%20Publications.pdf" TargetMode="External"/><Relationship Id="rId18" Type="http://schemas.openxmlformats.org/officeDocument/2006/relationships/hyperlink" Target="https://infostore.saiglobal.com/" TargetMode="External"/><Relationship Id="rId26" Type="http://schemas.openxmlformats.org/officeDocument/2006/relationships/hyperlink" Target="http://www.standards.org.au/StandardsDevelopment/Developing_Standards/Documents/SG-003%20Standards%20and%20Other%20Publications.pdf" TargetMode="External"/><Relationship Id="rId39" Type="http://schemas.openxmlformats.org/officeDocument/2006/relationships/hyperlink" Target="https://infostore.saiglobal.com/" TargetMode="External"/><Relationship Id="rId21" Type="http://schemas.openxmlformats.org/officeDocument/2006/relationships/hyperlink" Target="http://www.standards.org.au/StandardsDevelopment/Developing_Standards/Documents/SG-003%20Standards%20and%20Other%20Publications.pdf" TargetMode="External"/><Relationship Id="rId34" Type="http://schemas.openxmlformats.org/officeDocument/2006/relationships/hyperlink" Target="http://www.standards.org.au/StandardsDevelopment/Developing_Standards/Documents/Proposal_Form_-_Identical%20Adoption.doc" TargetMode="External"/><Relationship Id="rId42" Type="http://schemas.openxmlformats.org/officeDocument/2006/relationships/hyperlink" Target="http://www.standards.org.au/StandardsDevelopment/What_is_a_Standard/Pages/Standards-and-the-Law.aspx" TargetMode="External"/><Relationship Id="rId47" Type="http://schemas.openxmlformats.org/officeDocument/2006/relationships/footer" Target="footer1.xml"/><Relationship Id="rId50" Type="http://schemas.openxmlformats.org/officeDocument/2006/relationships/footer" Target="footer3.xml"/><Relationship Id="rId55"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standards.org.au/StandardsDevelopment/Developing_Standards/Documents/SG-003%20Standards%20and%20Other%20Publications.pdf" TargetMode="External"/><Relationship Id="rId25" Type="http://schemas.openxmlformats.org/officeDocument/2006/relationships/hyperlink" Target="http://www.standards.org.au/StandardsDevelopment/Developing_Standards/Documents/SG-003%20Standards%20and%20Other%20Publications.pdf" TargetMode="External"/><Relationship Id="rId33" Type="http://schemas.openxmlformats.org/officeDocument/2006/relationships/hyperlink" Target="http://www.standards.org.au/StandardsDevelopment/Developing_Standards/Documents/Proposal_Form_-_Identical%20Adoption.doc" TargetMode="External"/><Relationship Id="rId38" Type="http://schemas.openxmlformats.org/officeDocument/2006/relationships/hyperlink" Target="http://www.standards.org.au/StandardsDevelopment/Developing_Standards/Documents/Proposal_Form_-_Identical%20Adoption.doc" TargetMode="External"/><Relationship Id="rId46" Type="http://schemas.openxmlformats.org/officeDocument/2006/relationships/header" Target="header2.xm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tandards.org.au/StandardsDevelopment/Developing_Standards/Documents/SG-003%20Standards%20and%20Other%20Publications.pdf" TargetMode="External"/><Relationship Id="rId20" Type="http://schemas.openxmlformats.org/officeDocument/2006/relationships/hyperlink" Target="https://infostore.saiglobal.com/" TargetMode="External"/><Relationship Id="rId29" Type="http://schemas.openxmlformats.org/officeDocument/2006/relationships/image" Target="media/image5.png"/><Relationship Id="rId41" Type="http://schemas.openxmlformats.org/officeDocument/2006/relationships/hyperlink" Target="https://infostore.saiglobal.com/" TargetMode="Externa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standards.org.au/StandardsDevelopment/Developing_Standards/Documents/SG-003%20Standards%20and%20Other%20Publications.pdf" TargetMode="External"/><Relationship Id="rId32" Type="http://schemas.openxmlformats.org/officeDocument/2006/relationships/image" Target="media/image8.png"/><Relationship Id="rId37" Type="http://schemas.openxmlformats.org/officeDocument/2006/relationships/hyperlink" Target="http://www.standards.org.au/StandardsDevelopment/Developing_Standards/Documents/Proposal_Form_-_Identical%20Adoption.doc" TargetMode="External"/><Relationship Id="rId40" Type="http://schemas.openxmlformats.org/officeDocument/2006/relationships/hyperlink" Target="https://infostore.saiglobal.com/" TargetMode="External"/><Relationship Id="rId45" Type="http://schemas.openxmlformats.org/officeDocument/2006/relationships/header" Target="header1.xml"/><Relationship Id="rId53" Type="http://schemas.openxmlformats.org/officeDocument/2006/relationships/header" Target="header4.xml"/><Relationship Id="rId58"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yperlink" Target="http://www.standards.org.au/StandardsDevelopment/Developing_Standards/Documents/SG-003%20Standards%20and%20Other%20Publications.pdf" TargetMode="External"/><Relationship Id="rId23" Type="http://schemas.openxmlformats.org/officeDocument/2006/relationships/hyperlink" Target="http://www.standards.org.au/StandardsDevelopment/Developing_Standards/Documents/SG-003%20Standards%20and%20Other%20Publications.pdf" TargetMode="External"/><Relationship Id="rId28" Type="http://schemas.openxmlformats.org/officeDocument/2006/relationships/image" Target="media/image4.png"/><Relationship Id="rId36" Type="http://schemas.openxmlformats.org/officeDocument/2006/relationships/hyperlink" Target="http://www.standards.org.au/StandardsDevelopment/Developing_Standards/Documents/Proposal_Form_-_Identical%20Adoption.doc" TargetMode="External"/><Relationship Id="rId49" Type="http://schemas.openxmlformats.org/officeDocument/2006/relationships/header" Target="header3.xml"/><Relationship Id="rId57"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yperlink" Target="https://infostore.saiglobal.com/" TargetMode="External"/><Relationship Id="rId31" Type="http://schemas.openxmlformats.org/officeDocument/2006/relationships/image" Target="media/image7.png"/><Relationship Id="rId44" Type="http://schemas.openxmlformats.org/officeDocument/2006/relationships/hyperlink" Target="http://www.standards.org.au/StandardsDevelopment/What_is_a_Standard/Pages/Standards-and-the-Law.aspx" TargetMode="External"/><Relationship Id="rId52" Type="http://schemas.openxmlformats.org/officeDocument/2006/relationships/image" Target="media/image10.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tandards.org.au/StandardsDevelopment/Developing_Standards/Documents/SG-003%20Standards%20and%20Other%20Publications.pdf" TargetMode="External"/><Relationship Id="rId22" Type="http://schemas.openxmlformats.org/officeDocument/2006/relationships/hyperlink" Target="http://www.standards.org.au/StandardsDevelopment/Developing_Standards/Documents/SG-003%20Standards%20and%20Other%20Publications.pdf"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yperlink" Target="http://www.standards.org.au/StandardsDevelopment/Developing_Standards/Documents/Proposal_Form_-_Identical%20Adoption.doc" TargetMode="External"/><Relationship Id="rId43" Type="http://schemas.openxmlformats.org/officeDocument/2006/relationships/hyperlink" Target="http://www.standards.org.au/StandardsDevelopment/What_is_a_Standard/Pages/Standards-and-the-Law.aspx" TargetMode="External"/><Relationship Id="rId48" Type="http://schemas.openxmlformats.org/officeDocument/2006/relationships/footer" Target="footer2.xml"/><Relationship Id="rId56"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image" Target="media/image9.pn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www.standards.org.au/StandardsDevelopment/Developing_Standards/Pages/National-Sector-Managers.aspx" TargetMode="External"/><Relationship Id="rId3" Type="http://schemas.openxmlformats.org/officeDocument/2006/relationships/hyperlink" Target="http://www.standards.org.au/StandardsDevelopment/Developing_Standards/Documents/SG-006%20Rules%20for%20the%20Structure%20and%20Drafting%20of%20Australian%20Standards.pdf" TargetMode="External"/><Relationship Id="rId7" Type="http://schemas.openxmlformats.org/officeDocument/2006/relationships/hyperlink" Target="http://www.standards.org.au/StandardsDevelopment/Developing_Standards/Pages/National-Sector-Managers.aspx" TargetMode="External"/><Relationship Id="rId2" Type="http://schemas.openxmlformats.org/officeDocument/2006/relationships/hyperlink" Target="http://www.standards.org.au/StandardsDevelopment/Developing_Standards/Documents/SG-006%20Rules%20for%20the%20Structure%20and%20Drafting%20of%20Australian%20Standards.pdf" TargetMode="External"/><Relationship Id="rId1" Type="http://schemas.openxmlformats.org/officeDocument/2006/relationships/hyperlink" Target="http://www.standards.org.au/StandardsDevelopment/Developing_Standards/Documents/SG-006%20Rules%20for%20the%20Structure%20and%20Drafting%20of%20Australian%20Standards.pdf" TargetMode="External"/><Relationship Id="rId6" Type="http://schemas.openxmlformats.org/officeDocument/2006/relationships/hyperlink" Target="http://www.standards.org.au/StandardsDevelopment/Developing_Standards/Pages/National-Sector-Managers.aspx" TargetMode="External"/><Relationship Id="rId5" Type="http://schemas.openxmlformats.org/officeDocument/2006/relationships/hyperlink" Target="http://www.standards.org.au/StandardsDevelopment/Developing_Standards/Documents/SG-006%20Rules%20for%20the%20Structure%20and%20Drafting%20of%20Australian%20Standards.pdf" TargetMode="External"/><Relationship Id="rId4" Type="http://schemas.openxmlformats.org/officeDocument/2006/relationships/hyperlink" Target="http://www.standards.org.au/StandardsDevelopment/Developing_Standards/Documents/SG-006%20Rules%20for%20the%20Structure%20and%20Drafting%20of%20Australian%20Standards.pdf" TargetMode="External"/><Relationship Id="rId9" Type="http://schemas.openxmlformats.org/officeDocument/2006/relationships/hyperlink" Target="http://www.standards.org.au/StandardsDevelopment/Developing_Standards/Pages/National-Sector-Manager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E6764B2220A194589CA5AB74E08B639" ma:contentTypeVersion="24" ma:contentTypeDescription="Create a new document." ma:contentTypeScope="" ma:versionID="d379b0c5042d3b39f750a0c263ef6925">
  <xsd:schema xmlns:xsd="http://www.w3.org/2001/XMLSchema" xmlns:xs="http://www.w3.org/2001/XMLSchema" xmlns:p="http://schemas.microsoft.com/office/2006/metadata/properties" xmlns:ns1="http://schemas.microsoft.com/sharepoint/v3" xmlns:ns2="d064c82f-d8ab-4a3d-94af-5f326bc58d2d" xmlns:ns3="http://schemas.microsoft.com/sharepoint/v4" targetNamespace="http://schemas.microsoft.com/office/2006/metadata/properties" ma:root="true" ma:fieldsID="c2f34567431e85eea95fd07937b67bf1" ns1:_="" ns2:_="" ns3:_="">
    <xsd:import namespace="http://schemas.microsoft.com/sharepoint/v3"/>
    <xsd:import namespace="d064c82f-d8ab-4a3d-94af-5f326bc58d2d"/>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a8cbdc30865240b1b552d48b6416be9e" minOccurs="0"/>
                <xsd:element ref="ns2:ob9bf7d525db49df8c54ead8ba5c6b7d" minOccurs="0"/>
                <xsd:element ref="ns2:ff18eb4157f24cf8824d8741e29d0e19" minOccurs="0"/>
                <xsd:element ref="ns2:SharedWithUsers" minOccurs="0"/>
                <xsd:element ref="ns3:IconOverlay" minOccurs="0"/>
                <xsd:element ref="ns2:j9e2993e4cb9424586286097758e020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64c82f-d8ab-4a3d-94af-5f326bc58d2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ba7ee364-b2a1-4f0a-a954-3c284f763d4f}" ma:internalName="TaxCatchAll" ma:showField="CatchAllData" ma:web="d064c82f-d8ab-4a3d-94af-5f326bc58d2d">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49b4ab08-24a7-4c85-9f80-4fe3e469e22f"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a8cbdc30865240b1b552d48b6416be9e" ma:index="24" nillable="true" ma:taxonomy="true" ma:internalName="a8cbdc30865240b1b552d48b6416be9e" ma:taxonomyFieldName="DocHub_Committee" ma:displayName="Committee" ma:indexed="true" ma:fieldId="{a8cbdc30-8652-40b1-b552-d48b6416be9e}" ma:sspId="fb0313f7-9433-48c0-866e-9e0bbee59a50" ma:termSetId="274874ce-d7d9-4686-8971-6c7c49eb5a57" ma:anchorId="00000000-0000-0000-0000-000000000000" ma:open="true" ma:isKeyword="false">
      <xsd:complexType>
        <xsd:sequence>
          <xsd:element ref="pc:Terms" minOccurs="0" maxOccurs="1"/>
        </xsd:sequence>
      </xsd:complexType>
    </xsd:element>
    <xsd:element name="ob9bf7d525db49df8c54ead8ba5c6b7d" ma:index="26" nillable="true" ma:taxonomy="true" ma:internalName="ob9bf7d525db49df8c54ead8ba5c6b7d" ma:taxonomyFieldName="DocHub_Designation" ma:displayName="Designation" ma:indexed="true" ma:fieldId="{8b9bf7d5-25db-49df-8c54-ead8ba5c6b7d}" ma:sspId="fb0313f7-9433-48c0-866e-9e0bbee59a50" ma:termSetId="430ad79c-9243-4a35-9376-e9ff86a0a481" ma:anchorId="00000000-0000-0000-0000-000000000000" ma:open="true" ma:isKeyword="false">
      <xsd:complexType>
        <xsd:sequence>
          <xsd:element ref="pc:Terms" minOccurs="0" maxOccurs="1"/>
        </xsd:sequence>
      </xsd:complexType>
    </xsd:element>
    <xsd:element name="ff18eb4157f24cf8824d8741e29d0e19" ma:index="28" nillable="true" ma:taxonomy="true" ma:internalName="ff18eb4157f24cf8824d8741e29d0e19" ma:taxonomyFieldName="DocHub_DocumentLifecycle" ma:displayName="Document Lifecycle" ma:indexed="true" ma:fieldId="{ff18eb41-57f2-4cf8-824d-8741e29d0e19}" ma:sspId="fb0313f7-9433-48c0-866e-9e0bbee59a50" ma:termSetId="1c93c2ce-5151-4e66-9c7b-260db01b1166" ma:anchorId="00000000-0000-0000-0000-000000000000" ma:open="false" ma:isKeyword="false">
      <xsd:complexType>
        <xsd:sequence>
          <xsd:element ref="pc:Terms" minOccurs="0" maxOccurs="1"/>
        </xsd:sequence>
      </xsd:complexType>
    </xsd:element>
    <xsd:element name="SharedWithUsers" ma:index="3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j9e2993e4cb9424586286097758e020c" ma:index="33" nillable="true" ma:taxonomy="true" ma:internalName="j9e2993e4cb9424586286097758e020c" ma:taxonomyFieldName="DocHub_NCCProjectNumber" ma:displayName="Project Number" ma:indexed="true" ma:default="" ma:fieldId="{39e2993e-4cb9-4245-8628-6097758e020c}" ma:sspId="fb0313f7-9433-48c0-866e-9e0bbee59a50" ma:termSetId="a0a81fa5-c531-4bc0-a12d-b6004dcdd93a"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99e4c9942c6404eb103464a00e6097b xmlns="d064c82f-d8ab-4a3d-94af-5f326bc58d2d">
      <Terms xmlns="http://schemas.microsoft.com/office/infopath/2007/PartnerControls">
        <TermInfo xmlns="http://schemas.microsoft.com/office/infopath/2007/PartnerControls">
          <TermName xmlns="http://schemas.microsoft.com/office/infopath/2007/PartnerControls">2022</TermName>
          <TermId xmlns="http://schemas.microsoft.com/office/infopath/2007/PartnerControls">4a777a70-2aa9-481e-a746-cca47d761c8e</TermId>
        </TermInfo>
      </Terms>
    </n99e4c9942c6404eb103464a00e6097b>
    <adb9bed2e36e4a93af574aeb444da63e xmlns="d064c82f-d8ab-4a3d-94af-5f326bc58d2d">
      <Terms xmlns="http://schemas.microsoft.com/office/infopath/2007/PartnerControls">
        <TermInfo xmlns="http://schemas.microsoft.com/office/infopath/2007/PartnerControls">
          <TermName xmlns="http://schemas.microsoft.com/office/infopath/2007/PartnerControls">Combined Procedure</TermName>
          <TermId xmlns="http://schemas.microsoft.com/office/infopath/2007/PartnerControls">b24c43b0-bc8f-479a-b075-7a887f4a5306</TermId>
        </TermInfo>
      </Terms>
    </adb9bed2e36e4a93af574aeb444da63e>
    <aa25a1a23adf4c92a153145de6afe324 xmlns="d064c82f-d8ab-4a3d-94af-5f326bc58d2d">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ff18eb4157f24cf8824d8741e29d0e19 xmlns="d064c82f-d8ab-4a3d-94af-5f326bc58d2d">
      <Terms xmlns="http://schemas.microsoft.com/office/infopath/2007/PartnerControls">
        <TermInfo xmlns="http://schemas.microsoft.com/office/infopath/2007/PartnerControls">
          <TermName xmlns="http://schemas.microsoft.com/office/infopath/2007/PartnerControls">Proposal</TermName>
          <TermId xmlns="http://schemas.microsoft.com/office/infopath/2007/PartnerControls">88acdd40-eaec-44ca-8efb-8b9bd5eac5a2</TermId>
        </TermInfo>
      </Terms>
    </ff18eb4157f24cf8824d8741e29d0e19>
    <pe2555c81638466f9eb614edb9ecde52 xmlns="d064c82f-d8ab-4a3d-94af-5f326bc58d2d">
      <Terms xmlns="http://schemas.microsoft.com/office/infopath/2007/PartnerControls">
        <TermInfo xmlns="http://schemas.microsoft.com/office/infopath/2007/PartnerControls">
          <TermName xmlns="http://schemas.microsoft.com/office/infopath/2007/PartnerControls">Proposal</TermName>
          <TermId xmlns="http://schemas.microsoft.com/office/infopath/2007/PartnerControls">977fab34-feb0-4fb2-8f6a-ae893f50fea8</TermId>
        </TermInfo>
      </Terms>
    </pe2555c81638466f9eb614edb9ecde52>
    <ob9bf7d525db49df8c54ead8ba5c6b7d xmlns="d064c82f-d8ab-4a3d-94af-5f326bc58d2d">
      <Terms xmlns="http://schemas.microsoft.com/office/infopath/2007/PartnerControls">
        <TermInfo xmlns="http://schemas.microsoft.com/office/infopath/2007/PartnerControls">
          <TermName xmlns="http://schemas.microsoft.com/office/infopath/2007/PartnerControls">3500.2</TermName>
          <TermId xmlns="http://schemas.microsoft.com/office/infopath/2007/PartnerControls">311491c4-32c5-40a6-9193-7fdbf26d9f87</TermId>
        </TermInfo>
      </Terms>
    </ob9bf7d525db49df8c54ead8ba5c6b7d>
    <IconOverlay xmlns="http://schemas.microsoft.com/sharepoint/v4" xsi:nil="true"/>
    <g7bcb40ba23249a78edca7d43a67c1c9 xmlns="d064c82f-d8ab-4a3d-94af-5f326bc58d2d">
      <Terms xmlns="http://schemas.microsoft.com/office/infopath/2007/PartnerControls">
        <TermInfo xmlns="http://schemas.microsoft.com/office/infopath/2007/PartnerControls">
          <TermName xmlns="http://schemas.microsoft.com/office/infopath/2007/PartnerControls">Standards Development</TermName>
          <TermId xmlns="http://schemas.microsoft.com/office/infopath/2007/PartnerControls">759741a6-c1d2-4d29-8a60-2af0dd2a4b4e</TermId>
        </TermInfo>
      </Terms>
    </g7bcb40ba23249a78edca7d43a67c1c9>
    <j9e2993e4cb9424586286097758e020c xmlns="d064c82f-d8ab-4a3d-94af-5f326bc58d2d">
      <Terms xmlns="http://schemas.microsoft.com/office/infopath/2007/PartnerControls"/>
    </j9e2993e4cb9424586286097758e020c>
    <a8cbdc30865240b1b552d48b6416be9e xmlns="d064c82f-d8ab-4a3d-94af-5f326bc58d2d">
      <Terms xmlns="http://schemas.microsoft.com/office/infopath/2007/PartnerControls">
        <TermInfo xmlns="http://schemas.microsoft.com/office/infopath/2007/PartnerControls">
          <TermName xmlns="http://schemas.microsoft.com/office/infopath/2007/PartnerControls">WS-014</TermName>
          <TermId xmlns="http://schemas.microsoft.com/office/infopath/2007/PartnerControls">5d233df6-5c74-47b6-8567-fb9b6e6308fd</TermId>
        </TermInfo>
      </Terms>
    </a8cbdc30865240b1b552d48b6416be9e>
    <TaxCatchAll xmlns="d064c82f-d8ab-4a3d-94af-5f326bc58d2d">
      <Value>146</Value>
      <Value>196</Value>
      <Value>1079</Value>
      <Value>1724</Value>
      <Value>111</Value>
      <Value>3</Value>
      <Value>732</Value>
      <Value>307</Value>
    </TaxCatchAll>
    <Comments xmlns="http://schemas.microsoft.com/sharepoint/v3">Revise Section 14 3500.2:2021</Comments>
    <_dlc_DocId xmlns="d064c82f-d8ab-4a3d-94af-5f326bc58d2d">WUYEHK7WH6H4-2030255797-2779</_dlc_DocId>
    <_dlc_DocIdUrl xmlns="d064c82f-d8ab-4a3d-94af-5f326bc58d2d">
      <Url>https://dochub/div/australianbuildingcodesboard/businessfunctions/nccdevelopment/committeemgmt/_layouts/15/DocIdRedir.aspx?ID=WUYEHK7WH6H4-2030255797-2779</Url>
      <Description>WUYEHK7WH6H4-2030255797-2779</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86058D9-4865-42D9-8211-DB4917552FFD}">
  <ds:schemaRefs>
    <ds:schemaRef ds:uri="http://schemas.microsoft.com/sharepoint/v3/contenttype/forms"/>
  </ds:schemaRefs>
</ds:datastoreItem>
</file>

<file path=customXml/itemProps2.xml><?xml version="1.0" encoding="utf-8"?>
<ds:datastoreItem xmlns:ds="http://schemas.openxmlformats.org/officeDocument/2006/customXml" ds:itemID="{817FBE03-7A04-4717-A291-81A95398FC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64c82f-d8ab-4a3d-94af-5f326bc58d2d"/>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F28ADA-AF02-4281-874F-0003F016546D}">
  <ds:schemaRefs>
    <ds:schemaRef ds:uri="http://schemas.microsoft.com/office/infopath/2007/PartnerControls"/>
    <ds:schemaRef ds:uri="http://purl.org/dc/elements/1.1/"/>
    <ds:schemaRef ds:uri="http://schemas.microsoft.com/office/2006/metadata/properties"/>
    <ds:schemaRef ds:uri="d064c82f-d8ab-4a3d-94af-5f326bc58d2d"/>
    <ds:schemaRef ds:uri="http://schemas.microsoft.com/sharepoint/v3"/>
    <ds:schemaRef ds:uri="http://schemas.microsoft.com/sharepoint/v4"/>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CB5477C6-E83A-479D-B5DF-8C0174705DD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3074</Words>
  <Characters>17524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Building electronic letterhead with contact details</vt:lpstr>
    </vt:vector>
  </TitlesOfParts>
  <Company>MBRC</Company>
  <LinksUpToDate>false</LinksUpToDate>
  <CharactersWithSpaces>20557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electronic letterhead with contact details</dc:title>
  <dc:subject/>
  <dc:creator>Ross Wakefield</dc:creator>
  <cp:keywords/>
  <cp:lastModifiedBy>Lu, Roger</cp:lastModifiedBy>
  <cp:revision>2</cp:revision>
  <dcterms:created xsi:type="dcterms:W3CDTF">2022-09-28T06:50:00Z</dcterms:created>
  <dcterms:modified xsi:type="dcterms:W3CDTF">2022-09-28T06:50:00Z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0x010100CE6764B2220A194589CA5AB74E08B639</vt:lpwstr>
  </property>
  <property fmtid="{D5CDD505-2E9C-101B-9397-08002B2CF9AE}" pid="3" name="_dlc_DocIdItemGuid">
    <vt:lpwstr>ef1f9504-d3b8-48fe-a155-d2cb0a037846</vt:lpwstr>
  </property>
  <property fmtid="{D5CDD505-2E9C-101B-9397-08002B2CF9AE}" pid="4" name="DocHub_Year">
    <vt:lpwstr>111;#2022|4a777a70-2aa9-481e-a746-cca47d761c8e</vt:lpwstr>
  </property>
  <property fmtid="{D5CDD505-2E9C-101B-9397-08002B2CF9AE}" pid="5" name="DocHub_DocumentType">
    <vt:lpwstr>146;#Proposal|977fab34-feb0-4fb2-8f6a-ae893f50fea8</vt:lpwstr>
  </property>
  <property fmtid="{D5CDD505-2E9C-101B-9397-08002B2CF9AE}" pid="6" name="DocHub_SecurityClassification">
    <vt:lpwstr>3;#OFFICIAL|6106d03b-a1a0-4e30-9d91-d5e9fb4314f9</vt:lpwstr>
  </property>
  <property fmtid="{D5CDD505-2E9C-101B-9397-08002B2CF9AE}" pid="7" name="DocHub_Keywords">
    <vt:lpwstr>1724;#Combined Procedure|b24c43b0-bc8f-479a-b075-7a887f4a5306</vt:lpwstr>
  </property>
  <property fmtid="{D5CDD505-2E9C-101B-9397-08002B2CF9AE}" pid="8" name="DocHub_DocumentLifecycle">
    <vt:lpwstr>307;#Proposal|88acdd40-eaec-44ca-8efb-8b9bd5eac5a2</vt:lpwstr>
  </property>
  <property fmtid="{D5CDD505-2E9C-101B-9397-08002B2CF9AE}" pid="9" name="DocHub_WorkActivity">
    <vt:lpwstr>196;#Standards Development|759741a6-c1d2-4d29-8a60-2af0dd2a4b4e</vt:lpwstr>
  </property>
  <property fmtid="{D5CDD505-2E9C-101B-9397-08002B2CF9AE}" pid="10" name="DocHub_Designation">
    <vt:lpwstr>1079;#3500.2|311491c4-32c5-40a6-9193-7fdbf26d9f87</vt:lpwstr>
  </property>
  <property fmtid="{D5CDD505-2E9C-101B-9397-08002B2CF9AE}" pid="11" name="DocHub_NCCProjectNumber">
    <vt:lpwstr/>
  </property>
  <property fmtid="{D5CDD505-2E9C-101B-9397-08002B2CF9AE}" pid="12" name="DocHub_Committee">
    <vt:lpwstr>732;#WS-014|5d233df6-5c74-47b6-8567-fb9b6e6308fd</vt:lpwstr>
  </property>
</Properties>
</file>